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68C4A" w14:textId="5AE3C04C" w:rsidR="006E3447" w:rsidRPr="00B815DF" w:rsidRDefault="00B815DF" w:rsidP="006E3447">
      <w:pPr>
        <w:rPr>
          <w:rFonts w:asciiTheme="minorHAnsi" w:hAnsiTheme="minorHAnsi" w:cstheme="minorHAnsi"/>
          <w:sz w:val="24"/>
          <w:szCs w:val="24"/>
          <w:lang w:eastAsia="pl-PL"/>
        </w:rPr>
      </w:pPr>
      <w:bookmarkStart w:id="0" w:name="_Toc427236867"/>
      <w:r w:rsidRPr="00B815DF">
        <w:rPr>
          <w:rFonts w:asciiTheme="minorHAnsi" w:hAnsiTheme="minorHAnsi" w:cstheme="minorHAnsi"/>
          <w:sz w:val="24"/>
          <w:szCs w:val="24"/>
        </w:rPr>
        <w:t>ZAŁĄCZNIK</w:t>
      </w:r>
      <w:r w:rsidR="006E3447" w:rsidRPr="00B815DF">
        <w:rPr>
          <w:rFonts w:asciiTheme="minorHAnsi" w:hAnsiTheme="minorHAnsi" w:cstheme="minorHAnsi"/>
          <w:sz w:val="24"/>
          <w:szCs w:val="24"/>
        </w:rPr>
        <w:t xml:space="preserve"> nr 2</w:t>
      </w:r>
      <w:r>
        <w:rPr>
          <w:rFonts w:asciiTheme="minorHAnsi" w:hAnsiTheme="minorHAnsi" w:cstheme="minorHAnsi"/>
          <w:sz w:val="24"/>
          <w:szCs w:val="24"/>
        </w:rPr>
        <w:t xml:space="preserve"> -</w:t>
      </w:r>
      <w:r w:rsidR="006E3447" w:rsidRPr="00B815DF">
        <w:rPr>
          <w:rFonts w:asciiTheme="minorHAnsi" w:hAnsiTheme="minorHAnsi" w:cstheme="minorHAnsi"/>
          <w:sz w:val="24"/>
          <w:szCs w:val="24"/>
        </w:rPr>
        <w:t xml:space="preserve"> </w:t>
      </w:r>
      <w:r w:rsidR="006E3447" w:rsidRPr="00B815DF">
        <w:rPr>
          <w:rFonts w:asciiTheme="minorHAnsi" w:hAnsiTheme="minorHAnsi" w:cstheme="minorHAnsi"/>
          <w:sz w:val="24"/>
          <w:szCs w:val="24"/>
          <w:lang w:eastAsia="pl-PL"/>
        </w:rPr>
        <w:t>Karta oceny projektu</w:t>
      </w:r>
    </w:p>
    <w:p w14:paraId="5D3489B5" w14:textId="2B8EFA7A" w:rsidR="00B815DF" w:rsidRPr="00FA029E" w:rsidRDefault="00B815DF" w:rsidP="006E3447">
      <w:pPr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noProof/>
        </w:rPr>
        <w:drawing>
          <wp:inline distT="0" distB="0" distL="0" distR="0" wp14:anchorId="272BD1C5" wp14:editId="2D0A9827">
            <wp:extent cx="6505575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65D70" w14:textId="59EB7138" w:rsidR="001F29B7" w:rsidRDefault="001F29B7" w:rsidP="001F29B7">
      <w:pPr>
        <w:spacing w:before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1363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0093"/>
      </w:tblGrid>
      <w:tr w:rsidR="00D65DA9" w:rsidRPr="00FF5530" w14:paraId="26CF588E" w14:textId="77777777" w:rsidTr="00D65DA9">
        <w:trPr>
          <w:trHeight w:val="724"/>
        </w:trPr>
        <w:tc>
          <w:tcPr>
            <w:tcW w:w="3544" w:type="dxa"/>
            <w:shd w:val="clear" w:color="auto" w:fill="D5DCE4" w:themeFill="text2" w:themeFillTint="33"/>
            <w:vAlign w:val="center"/>
          </w:tcPr>
          <w:p w14:paraId="536C8514" w14:textId="1CC9599C" w:rsidR="00D65DA9" w:rsidRPr="00D65DA9" w:rsidRDefault="00D65DA9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Program</w:t>
            </w:r>
          </w:p>
        </w:tc>
        <w:tc>
          <w:tcPr>
            <w:tcW w:w="10093" w:type="dxa"/>
            <w:shd w:val="clear" w:color="auto" w:fill="auto"/>
            <w:vAlign w:val="center"/>
          </w:tcPr>
          <w:p w14:paraId="053A40A9" w14:textId="0444A051" w:rsidR="00D65DA9" w:rsidRPr="00D65DA9" w:rsidRDefault="00D65DA9" w:rsidP="008B7F8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sz w:val="22"/>
                <w:szCs w:val="22"/>
              </w:rPr>
              <w:t>Fundusze Europejskie dla Warmii i Mazur na lata 2021-2027</w:t>
            </w:r>
          </w:p>
        </w:tc>
      </w:tr>
      <w:tr w:rsidR="00D65DA9" w:rsidRPr="00FF5530" w14:paraId="7A6A6D43" w14:textId="77777777" w:rsidTr="00D65DA9">
        <w:trPr>
          <w:trHeight w:val="692"/>
        </w:trPr>
        <w:tc>
          <w:tcPr>
            <w:tcW w:w="3544" w:type="dxa"/>
            <w:shd w:val="clear" w:color="auto" w:fill="D5DCE4" w:themeFill="text2" w:themeFillTint="33"/>
            <w:vAlign w:val="center"/>
          </w:tcPr>
          <w:p w14:paraId="6FBEC5E1" w14:textId="2BC56C4E" w:rsidR="00D65DA9" w:rsidRPr="00D65DA9" w:rsidRDefault="00D65DA9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Nr naboru</w:t>
            </w:r>
          </w:p>
        </w:tc>
        <w:tc>
          <w:tcPr>
            <w:tcW w:w="10093" w:type="dxa"/>
            <w:shd w:val="clear" w:color="auto" w:fill="auto"/>
            <w:vAlign w:val="center"/>
          </w:tcPr>
          <w:p w14:paraId="04BA4EB7" w14:textId="47E9856E" w:rsidR="00D65DA9" w:rsidRPr="00D65DA9" w:rsidRDefault="00D65DA9" w:rsidP="008B7F8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FEWM</w:t>
            </w:r>
            <w:r w:rsidR="00EF09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.14.01</w:t>
            </w:r>
            <w:r w:rsidRPr="00D65DA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-IZ.00-001/23</w:t>
            </w:r>
          </w:p>
        </w:tc>
      </w:tr>
      <w:tr w:rsidR="00D65DA9" w:rsidRPr="00FF5530" w14:paraId="2866575A" w14:textId="77777777" w:rsidTr="00D65DA9">
        <w:trPr>
          <w:trHeight w:val="689"/>
        </w:trPr>
        <w:tc>
          <w:tcPr>
            <w:tcW w:w="3544" w:type="dxa"/>
            <w:shd w:val="clear" w:color="auto" w:fill="D5DCE4" w:themeFill="text2" w:themeFillTint="33"/>
            <w:vAlign w:val="center"/>
          </w:tcPr>
          <w:p w14:paraId="17916775" w14:textId="74B297EC" w:rsidR="00D65DA9" w:rsidRPr="00D65DA9" w:rsidRDefault="00D65DA9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D65DA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Nr WND PT</w:t>
            </w:r>
          </w:p>
        </w:tc>
        <w:tc>
          <w:tcPr>
            <w:tcW w:w="10093" w:type="dxa"/>
            <w:shd w:val="clear" w:color="auto" w:fill="auto"/>
            <w:vAlign w:val="center"/>
          </w:tcPr>
          <w:p w14:paraId="403ABCB6" w14:textId="7B1A6E24" w:rsidR="00D65DA9" w:rsidRPr="00D65DA9" w:rsidRDefault="00D65DA9" w:rsidP="008B7F8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65DA9" w:rsidRPr="00FF5530" w14:paraId="3B1E7EB3" w14:textId="77777777" w:rsidTr="00D65DA9">
        <w:trPr>
          <w:trHeight w:val="557"/>
        </w:trPr>
        <w:tc>
          <w:tcPr>
            <w:tcW w:w="3544" w:type="dxa"/>
            <w:shd w:val="clear" w:color="auto" w:fill="D5DCE4" w:themeFill="text2" w:themeFillTint="33"/>
            <w:vAlign w:val="center"/>
          </w:tcPr>
          <w:p w14:paraId="766E18D1" w14:textId="225ADC3E" w:rsidR="00D65DA9" w:rsidRPr="00D65DA9" w:rsidRDefault="002E52B2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Suma kontrolna</w:t>
            </w:r>
          </w:p>
        </w:tc>
        <w:tc>
          <w:tcPr>
            <w:tcW w:w="10093" w:type="dxa"/>
            <w:shd w:val="clear" w:color="auto" w:fill="auto"/>
            <w:vAlign w:val="center"/>
          </w:tcPr>
          <w:p w14:paraId="78BB0E3F" w14:textId="77777777" w:rsidR="00D65DA9" w:rsidRPr="00D65DA9" w:rsidRDefault="00D65DA9" w:rsidP="008B7F8F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AF2DB1" w:rsidRPr="00FF5530" w14:paraId="0C6D96ED" w14:textId="77777777" w:rsidTr="00D65DA9">
        <w:trPr>
          <w:trHeight w:val="579"/>
        </w:trPr>
        <w:tc>
          <w:tcPr>
            <w:tcW w:w="3544" w:type="dxa"/>
            <w:shd w:val="clear" w:color="auto" w:fill="D5DCE4" w:themeFill="text2" w:themeFillTint="33"/>
            <w:vAlign w:val="center"/>
          </w:tcPr>
          <w:p w14:paraId="25C217CE" w14:textId="77777777" w:rsidR="00AF2DB1" w:rsidRPr="00D65DA9" w:rsidRDefault="00AF2DB1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Wnioskodawcy: </w:t>
            </w:r>
          </w:p>
        </w:tc>
        <w:tc>
          <w:tcPr>
            <w:tcW w:w="10093" w:type="dxa"/>
            <w:shd w:val="clear" w:color="auto" w:fill="auto"/>
            <w:vAlign w:val="center"/>
          </w:tcPr>
          <w:p w14:paraId="2217F70E" w14:textId="77777777" w:rsidR="00AF2DB1" w:rsidRPr="00D65DA9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WOJEWÓDZTWO WARMIŃSKO-MAZURSKIE</w:t>
            </w:r>
          </w:p>
        </w:tc>
      </w:tr>
      <w:tr w:rsidR="00D65DA9" w:rsidRPr="00FF5530" w14:paraId="4BC60F27" w14:textId="77777777" w:rsidTr="00D65DA9">
        <w:trPr>
          <w:trHeight w:val="673"/>
        </w:trPr>
        <w:tc>
          <w:tcPr>
            <w:tcW w:w="3544" w:type="dxa"/>
            <w:shd w:val="clear" w:color="auto" w:fill="D5DCE4" w:themeFill="text2" w:themeFillTint="33"/>
            <w:vAlign w:val="center"/>
          </w:tcPr>
          <w:p w14:paraId="46D83EDB" w14:textId="31D61B1A" w:rsidR="00D65DA9" w:rsidRPr="00D65DA9" w:rsidRDefault="00D65DA9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Nazwa podmiotu realizującego projekt:</w:t>
            </w:r>
          </w:p>
        </w:tc>
        <w:tc>
          <w:tcPr>
            <w:tcW w:w="10093" w:type="dxa"/>
            <w:shd w:val="clear" w:color="auto" w:fill="auto"/>
            <w:vAlign w:val="center"/>
          </w:tcPr>
          <w:p w14:paraId="70F03FA2" w14:textId="77777777" w:rsidR="00D65DA9" w:rsidRPr="00D65DA9" w:rsidRDefault="00D65DA9" w:rsidP="008B7F8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65DA9" w:rsidRPr="00FF5530" w14:paraId="488CED58" w14:textId="77777777" w:rsidTr="00D65DA9">
        <w:trPr>
          <w:trHeight w:val="583"/>
        </w:trPr>
        <w:tc>
          <w:tcPr>
            <w:tcW w:w="3544" w:type="dxa"/>
            <w:shd w:val="clear" w:color="auto" w:fill="D5DCE4" w:themeFill="text2" w:themeFillTint="33"/>
            <w:vAlign w:val="center"/>
          </w:tcPr>
          <w:p w14:paraId="7A360F3D" w14:textId="52AC6375" w:rsidR="00D65DA9" w:rsidRPr="00D65DA9" w:rsidRDefault="00D65DA9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Tytuł projektu:</w:t>
            </w:r>
          </w:p>
        </w:tc>
        <w:tc>
          <w:tcPr>
            <w:tcW w:w="10093" w:type="dxa"/>
            <w:shd w:val="clear" w:color="auto" w:fill="auto"/>
            <w:vAlign w:val="center"/>
          </w:tcPr>
          <w:p w14:paraId="06F38DA0" w14:textId="77777777" w:rsidR="00D65DA9" w:rsidRPr="00D65DA9" w:rsidRDefault="00D65DA9" w:rsidP="008B7F8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F2DB1" w:rsidRPr="00FF5530" w14:paraId="6AD6973A" w14:textId="77777777" w:rsidTr="00D65DA9">
        <w:trPr>
          <w:trHeight w:val="760"/>
        </w:trPr>
        <w:tc>
          <w:tcPr>
            <w:tcW w:w="3544" w:type="dxa"/>
            <w:shd w:val="clear" w:color="auto" w:fill="D5DCE4" w:themeFill="text2" w:themeFillTint="33"/>
            <w:vAlign w:val="center"/>
          </w:tcPr>
          <w:p w14:paraId="1F4F359B" w14:textId="6DAF4A9B" w:rsidR="00AF2DB1" w:rsidRPr="00D65DA9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Wnioskowana kwota z </w:t>
            </w:r>
            <w:r w:rsidR="00D65DA9" w:rsidRPr="00D65DA9">
              <w:rPr>
                <w:rFonts w:asciiTheme="minorHAnsi" w:hAnsiTheme="minorHAnsi" w:cstheme="minorHAnsi"/>
                <w:b/>
                <w:sz w:val="22"/>
                <w:szCs w:val="22"/>
              </w:rPr>
              <w:t>UE</w:t>
            </w:r>
            <w:r w:rsidRPr="00D65D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 zł): </w:t>
            </w:r>
          </w:p>
        </w:tc>
        <w:tc>
          <w:tcPr>
            <w:tcW w:w="10093" w:type="dxa"/>
            <w:shd w:val="clear" w:color="auto" w:fill="auto"/>
            <w:vAlign w:val="center"/>
          </w:tcPr>
          <w:p w14:paraId="3CC84A49" w14:textId="27B9EBF7" w:rsidR="00AF2DB1" w:rsidRPr="00D65DA9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F2DB1" w:rsidRPr="00FF5530" w14:paraId="781BDF87" w14:textId="77777777" w:rsidTr="00D65DA9">
        <w:trPr>
          <w:trHeight w:val="681"/>
        </w:trPr>
        <w:tc>
          <w:tcPr>
            <w:tcW w:w="3544" w:type="dxa"/>
            <w:shd w:val="clear" w:color="auto" w:fill="D5DCE4" w:themeFill="text2" w:themeFillTint="33"/>
            <w:vAlign w:val="center"/>
          </w:tcPr>
          <w:p w14:paraId="177838A4" w14:textId="77777777" w:rsidR="00AF2DB1" w:rsidRPr="00D65DA9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DA9">
              <w:rPr>
                <w:rFonts w:asciiTheme="minorHAnsi" w:hAnsiTheme="minorHAnsi" w:cstheme="minorHAnsi"/>
                <w:b/>
                <w:sz w:val="22"/>
                <w:szCs w:val="22"/>
              </w:rPr>
              <w:t>Data wpływu WND PT:</w:t>
            </w:r>
          </w:p>
        </w:tc>
        <w:tc>
          <w:tcPr>
            <w:tcW w:w="10093" w:type="dxa"/>
            <w:shd w:val="clear" w:color="auto" w:fill="auto"/>
            <w:vAlign w:val="center"/>
          </w:tcPr>
          <w:p w14:paraId="7A21A74B" w14:textId="027B41A2" w:rsidR="00AF2DB1" w:rsidRPr="00D65DA9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305A690" w14:textId="10D7E5BF" w:rsidR="00AF2DB1" w:rsidRDefault="00AF2DB1" w:rsidP="00AF2DB1">
      <w:pPr>
        <w:ind w:left="284"/>
        <w:jc w:val="center"/>
        <w:outlineLvl w:val="0"/>
        <w:rPr>
          <w:rFonts w:cs="Calibri"/>
          <w:b/>
        </w:rPr>
      </w:pPr>
    </w:p>
    <w:tbl>
      <w:tblPr>
        <w:tblStyle w:val="Tabela-Siatka"/>
        <w:tblW w:w="13621" w:type="dxa"/>
        <w:jc w:val="center"/>
        <w:tblLook w:val="04A0" w:firstRow="1" w:lastRow="0" w:firstColumn="1" w:lastColumn="0" w:noHBand="0" w:noVBand="1"/>
      </w:tblPr>
      <w:tblGrid>
        <w:gridCol w:w="704"/>
        <w:gridCol w:w="5386"/>
        <w:gridCol w:w="2268"/>
        <w:gridCol w:w="3251"/>
        <w:gridCol w:w="2003"/>
        <w:gridCol w:w="9"/>
      </w:tblGrid>
      <w:tr w:rsidR="00E21D8B" w14:paraId="78C90600" w14:textId="77777777" w:rsidTr="0093607F">
        <w:trPr>
          <w:jc w:val="center"/>
        </w:trPr>
        <w:tc>
          <w:tcPr>
            <w:tcW w:w="13621" w:type="dxa"/>
            <w:gridSpan w:val="6"/>
          </w:tcPr>
          <w:p w14:paraId="0143B648" w14:textId="60A0988B" w:rsidR="00E21D8B" w:rsidRPr="00BB3E70" w:rsidRDefault="00CE6106" w:rsidP="00E21D8B">
            <w:pPr>
              <w:pStyle w:val="Nagwek1"/>
              <w:spacing w:before="0" w:after="0" w:line="240" w:lineRule="auto"/>
              <w:outlineLvl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815DF">
              <w:rPr>
                <w:rFonts w:asciiTheme="minorHAnsi" w:hAnsiTheme="minorHAnsi" w:cstheme="minorHAnsi"/>
                <w:szCs w:val="24"/>
              </w:rPr>
              <w:lastRenderedPageBreak/>
              <w:t>Karta oceny projektu</w:t>
            </w:r>
          </w:p>
          <w:p w14:paraId="22C849EE" w14:textId="0C09073B" w:rsidR="00CE6106" w:rsidRPr="00CE6106" w:rsidRDefault="00E21D8B" w:rsidP="00CE6106">
            <w:pPr>
              <w:jc w:val="center"/>
              <w:outlineLvl w:val="0"/>
            </w:pPr>
            <w:r>
              <w:t xml:space="preserve"> (zaznaczyć właściwe znakiem „X”</w:t>
            </w:r>
            <w:r w:rsidR="00CF4997">
              <w:t>)</w:t>
            </w:r>
          </w:p>
        </w:tc>
      </w:tr>
      <w:tr w:rsidR="00E21D8B" w14:paraId="1D545480" w14:textId="77777777" w:rsidTr="0093607F">
        <w:trPr>
          <w:jc w:val="center"/>
        </w:trPr>
        <w:tc>
          <w:tcPr>
            <w:tcW w:w="704" w:type="dxa"/>
          </w:tcPr>
          <w:p w14:paraId="602DEACF" w14:textId="1A7C3E04" w:rsidR="00E21D8B" w:rsidRDefault="00E21D8B" w:rsidP="00E21D8B">
            <w:pPr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1.</w:t>
            </w:r>
          </w:p>
        </w:tc>
        <w:tc>
          <w:tcPr>
            <w:tcW w:w="12917" w:type="dxa"/>
            <w:gridSpan w:val="5"/>
            <w:vAlign w:val="center"/>
          </w:tcPr>
          <w:p w14:paraId="40A1E17D" w14:textId="3B646C33" w:rsidR="00E21D8B" w:rsidRDefault="00AB0911" w:rsidP="00E21D8B">
            <w:pPr>
              <w:jc w:val="center"/>
              <w:outlineLvl w:val="0"/>
              <w:rPr>
                <w:rFonts w:cs="Calibri"/>
                <w:b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TERMINOWOŚĆ I SPOSÓB ZŁOŻENIA W</w:t>
            </w:r>
            <w:r w:rsidRPr="00224254">
              <w:rPr>
                <w:rFonts w:asciiTheme="minorHAnsi" w:hAnsiTheme="minorHAnsi" w:cs="Arial"/>
                <w:sz w:val="22"/>
                <w:szCs w:val="22"/>
              </w:rPr>
              <w:t>NIOS</w:t>
            </w:r>
            <w:r>
              <w:rPr>
                <w:rFonts w:asciiTheme="minorHAnsi" w:hAnsiTheme="minorHAnsi" w:cs="Arial"/>
                <w:sz w:val="22"/>
                <w:szCs w:val="22"/>
              </w:rPr>
              <w:t>KU</w:t>
            </w:r>
            <w:r w:rsidRPr="00224254">
              <w:rPr>
                <w:rFonts w:asciiTheme="minorHAnsi" w:hAnsiTheme="minorHAnsi" w:cs="Arial"/>
                <w:sz w:val="22"/>
                <w:szCs w:val="22"/>
              </w:rPr>
              <w:t xml:space="preserve"> O DOFINANSOWANIE </w:t>
            </w:r>
            <w:r w:rsidRPr="00B61A7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WRAZ Z ZAŁĄCZNIKAMI</w:t>
            </w:r>
          </w:p>
        </w:tc>
      </w:tr>
      <w:tr w:rsidR="00C322F5" w14:paraId="3B378709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750FFA5F" w14:textId="2F9BE803" w:rsidR="00C322F5" w:rsidRDefault="00C322F5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a)</w:t>
            </w:r>
          </w:p>
        </w:tc>
        <w:tc>
          <w:tcPr>
            <w:tcW w:w="5386" w:type="dxa"/>
            <w:vAlign w:val="center"/>
          </w:tcPr>
          <w:p w14:paraId="02D95031" w14:textId="5085BF73" w:rsidR="00C322F5" w:rsidRDefault="00C322F5" w:rsidP="00747A54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0017ED">
              <w:rPr>
                <w:rFonts w:asciiTheme="minorHAnsi" w:hAnsiTheme="minorHAnsi" w:cs="Arial"/>
                <w:sz w:val="22"/>
                <w:szCs w:val="22"/>
              </w:rPr>
              <w:t xml:space="preserve">Czy wniosek o dofinansowanie został złożony </w:t>
            </w:r>
            <w:r w:rsidR="00B311B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0017ED">
              <w:rPr>
                <w:rFonts w:asciiTheme="minorHAnsi" w:hAnsiTheme="minorHAnsi" w:cs="Arial"/>
                <w:sz w:val="22"/>
                <w:szCs w:val="22"/>
              </w:rPr>
              <w:t>w wyznaczonym w ramach naboru terminie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0017E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wskazanym </w:t>
            </w:r>
            <w:r w:rsidR="00B311B1">
              <w:rPr>
                <w:rFonts w:asciiTheme="minorHAnsi" w:hAnsiTheme="minorHAnsi" w:cs="Arial"/>
                <w:sz w:val="22"/>
                <w:szCs w:val="22"/>
              </w:rPr>
              <w:br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w </w:t>
            </w:r>
            <w:r w:rsidRPr="000017ED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ie</w:t>
            </w:r>
            <w:r w:rsidRPr="000017ED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wyboru projektów</w:t>
            </w:r>
            <w:r w:rsidRPr="000017ED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268" w:type="dxa"/>
            <w:vAlign w:val="center"/>
          </w:tcPr>
          <w:p w14:paraId="65E61ECC" w14:textId="47E1CEBD" w:rsidR="00C322F5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48385E63" w14:textId="2C8478BA" w:rsidR="00C322F5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 w:val="restart"/>
            <w:vAlign w:val="center"/>
          </w:tcPr>
          <w:p w14:paraId="75522EE0" w14:textId="1DD74C78" w:rsidR="00C322F5" w:rsidRDefault="00C322F5" w:rsidP="00CF4997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19096B21" w14:textId="1C3E656E" w:rsidR="00A15F02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0105165C" w14:textId="1904BB15" w:rsidR="00C322F5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Pr="00364BF7">
              <w:rPr>
                <w:rFonts w:asciiTheme="minorHAnsi" w:hAnsiTheme="minorHAnsi" w:cs="Arial"/>
                <w:sz w:val="22"/>
                <w:szCs w:val="22"/>
              </w:rPr>
              <w:t xml:space="preserve">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364BF7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59042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C322F5" w14:paraId="6830BF01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553E4EF8" w14:textId="7AD34D94" w:rsidR="00C322F5" w:rsidRDefault="00C322F5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b)</w:t>
            </w:r>
          </w:p>
        </w:tc>
        <w:tc>
          <w:tcPr>
            <w:tcW w:w="5386" w:type="dxa"/>
            <w:vAlign w:val="center"/>
          </w:tcPr>
          <w:p w14:paraId="526853DD" w14:textId="360E814F" w:rsidR="00C322F5" w:rsidRDefault="00C322F5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37CFE">
              <w:rPr>
                <w:rFonts w:asciiTheme="minorHAnsi" w:hAnsiTheme="minorHAnsi" w:cs="Arial"/>
                <w:sz w:val="22"/>
                <w:szCs w:val="22"/>
              </w:rPr>
              <w:t>Czy wnios</w:t>
            </w:r>
            <w:r>
              <w:rPr>
                <w:rFonts w:asciiTheme="minorHAnsi" w:hAnsiTheme="minorHAnsi" w:cs="Arial"/>
                <w:sz w:val="22"/>
                <w:szCs w:val="22"/>
              </w:rPr>
              <w:t>ek</w:t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 xml:space="preserve"> o dofinansowanie został sporządzony </w:t>
            </w:r>
            <w:r w:rsidR="00B311B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>i złożony za pośrednictwem właściwego systemu teleinformatycznego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tj. </w:t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WOD2021</w:t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268" w:type="dxa"/>
            <w:vAlign w:val="center"/>
          </w:tcPr>
          <w:p w14:paraId="076621FA" w14:textId="5DA3F5F9" w:rsidR="00C322F5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74321B61" w14:textId="03606460" w:rsidR="00C322F5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415154D8" w14:textId="1EB838F9" w:rsidR="00C322F5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322F5" w14:paraId="2DABF0E5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4DA024F9" w14:textId="13537F3D" w:rsidR="00C322F5" w:rsidRDefault="00C322F5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c)</w:t>
            </w:r>
          </w:p>
        </w:tc>
        <w:tc>
          <w:tcPr>
            <w:tcW w:w="5386" w:type="dxa"/>
            <w:vAlign w:val="center"/>
          </w:tcPr>
          <w:p w14:paraId="13B74A5D" w14:textId="65838811" w:rsidR="00C322F5" w:rsidRPr="00637CFE" w:rsidRDefault="00C322F5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do wniosku o dofinansowanie załączono wszystkie załączniki we właściwej formie oraz w terminie</w:t>
            </w:r>
            <w:r w:rsidRPr="00281FC7">
              <w:rPr>
                <w:rFonts w:asciiTheme="minorHAnsi" w:hAnsiTheme="minorHAnsi" w:cs="Arial"/>
                <w:sz w:val="22"/>
                <w:szCs w:val="22"/>
              </w:rPr>
              <w:t xml:space="preserve"> zgodnie </w:t>
            </w:r>
            <w:r w:rsidR="00B311B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281FC7">
              <w:rPr>
                <w:rFonts w:asciiTheme="minorHAnsi" w:hAnsiTheme="minorHAnsi" w:cs="Arial"/>
                <w:sz w:val="22"/>
                <w:szCs w:val="22"/>
              </w:rPr>
              <w:t xml:space="preserve">z </w:t>
            </w:r>
            <w:r w:rsidRPr="0041753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Regulaminem wyboru projektów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268" w:type="dxa"/>
            <w:vAlign w:val="center"/>
          </w:tcPr>
          <w:p w14:paraId="79AC8675" w14:textId="76202CB8" w:rsidR="00C322F5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6AAF2AF1" w14:textId="23F76602" w:rsidR="00C322F5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5D0F43E1" w14:textId="46E3A92F" w:rsidR="00C322F5" w:rsidRDefault="00C322F5" w:rsidP="00CF4997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7652B" w14:paraId="75D3FEDA" w14:textId="77777777" w:rsidTr="0093607F">
        <w:trPr>
          <w:jc w:val="center"/>
        </w:trPr>
        <w:tc>
          <w:tcPr>
            <w:tcW w:w="704" w:type="dxa"/>
          </w:tcPr>
          <w:p w14:paraId="70315F9D" w14:textId="6B868D93" w:rsidR="00D7652B" w:rsidRDefault="00D7652B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2.</w:t>
            </w:r>
          </w:p>
        </w:tc>
        <w:tc>
          <w:tcPr>
            <w:tcW w:w="12917" w:type="dxa"/>
            <w:gridSpan w:val="5"/>
            <w:vAlign w:val="center"/>
          </w:tcPr>
          <w:p w14:paraId="056459C1" w14:textId="4D9FD50F" w:rsidR="00D7652B" w:rsidRDefault="00D7652B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KOMPLETNOŚĆ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 SPÓJNOŚĆ </w:t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WNIOSKU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 DOFINANSOWANIE </w:t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>I ZAŁĄCZNIKÓW</w:t>
            </w:r>
          </w:p>
        </w:tc>
      </w:tr>
      <w:tr w:rsidR="00D7652B" w14:paraId="1B085A7D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2F6F4786" w14:textId="77777777" w:rsidR="00D7652B" w:rsidRDefault="00D7652B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</w:p>
        </w:tc>
        <w:tc>
          <w:tcPr>
            <w:tcW w:w="5386" w:type="dxa"/>
            <w:vAlign w:val="center"/>
          </w:tcPr>
          <w:p w14:paraId="5B17A43D" w14:textId="5092B1FD" w:rsidR="00D7652B" w:rsidRDefault="00D7652B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F50DF8">
              <w:rPr>
                <w:rFonts w:asciiTheme="minorHAnsi" w:hAnsiTheme="minorHAnsi" w:cs="Arial"/>
                <w:sz w:val="22"/>
                <w:szCs w:val="22"/>
              </w:rPr>
              <w:t>Czy wniosek o dofinansowanie i załączniki są kompletne, spójne i sporządzone zgodnie z instrukcją wypełniania wniosku</w:t>
            </w:r>
            <w:r w:rsidR="00B54DE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50DF8">
              <w:rPr>
                <w:rFonts w:asciiTheme="minorHAnsi" w:hAnsiTheme="minorHAnsi" w:cs="Arial"/>
                <w:sz w:val="22"/>
                <w:szCs w:val="22"/>
              </w:rPr>
              <w:t xml:space="preserve">o dofinansowanie, stanowiącą załącznik do </w:t>
            </w:r>
            <w:r w:rsidRPr="006F264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Regulaminu wyboru projektów</w:t>
            </w:r>
            <w:r w:rsidRPr="00F50DF8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268" w:type="dxa"/>
            <w:vAlign w:val="center"/>
          </w:tcPr>
          <w:p w14:paraId="350499B8" w14:textId="220196F7" w:rsidR="00D7652B" w:rsidRPr="00AB0911" w:rsidRDefault="00D7652B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0C89EE5B" w14:textId="2C39C95C" w:rsidR="00D7652B" w:rsidRPr="00AB0911" w:rsidRDefault="00D7652B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Align w:val="center"/>
          </w:tcPr>
          <w:p w14:paraId="7657D13B" w14:textId="77777777" w:rsidR="00D7652B" w:rsidRDefault="00747A54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66564B48" w14:textId="77777777" w:rsidR="00A15F02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2289C99D" w14:textId="1BEC4EA3" w:rsidR="00C322F5" w:rsidRDefault="00C322F5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M</w:t>
            </w:r>
            <w:r w:rsidRPr="00035400">
              <w:rPr>
                <w:rFonts w:asciiTheme="minorHAnsi" w:hAnsiTheme="minorHAnsi" w:cs="Arial"/>
                <w:sz w:val="22"/>
                <w:szCs w:val="22"/>
              </w:rPr>
              <w:t xml:space="preserve">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035400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03540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D7652B" w14:paraId="7175F4DB" w14:textId="77777777" w:rsidTr="0093607F">
        <w:trPr>
          <w:jc w:val="center"/>
        </w:trPr>
        <w:tc>
          <w:tcPr>
            <w:tcW w:w="704" w:type="dxa"/>
          </w:tcPr>
          <w:p w14:paraId="7B7BC383" w14:textId="69FCC4BB" w:rsidR="00D7652B" w:rsidRDefault="00D7652B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3.</w:t>
            </w:r>
          </w:p>
        </w:tc>
        <w:tc>
          <w:tcPr>
            <w:tcW w:w="12917" w:type="dxa"/>
            <w:gridSpan w:val="5"/>
            <w:vAlign w:val="center"/>
          </w:tcPr>
          <w:p w14:paraId="78F88792" w14:textId="7090B3C7" w:rsidR="00D7652B" w:rsidRDefault="00D7652B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 xml:space="preserve">ZGODNOŚĆ </w:t>
            </w:r>
            <w:r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>ROJEKTU Z DOKUMENTAMI PROGRAMOWYMI</w:t>
            </w:r>
            <w:r w:rsidR="00357FC9">
              <w:rPr>
                <w:rStyle w:val="Odwoanieprzypisudolnego"/>
                <w:szCs w:val="22"/>
              </w:rPr>
              <w:footnoteReference w:id="1"/>
            </w:r>
          </w:p>
        </w:tc>
      </w:tr>
      <w:tr w:rsidR="003818C0" w14:paraId="224DAAFA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782438C3" w14:textId="2655560F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a)</w:t>
            </w:r>
          </w:p>
        </w:tc>
        <w:tc>
          <w:tcPr>
            <w:tcW w:w="5386" w:type="dxa"/>
            <w:vAlign w:val="center"/>
          </w:tcPr>
          <w:p w14:paraId="20A29624" w14:textId="1E8317DE" w:rsidR="003818C0" w:rsidRPr="003B750C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D5744A">
              <w:rPr>
                <w:rFonts w:asciiTheme="minorHAnsi" w:hAnsiTheme="minorHAnsi" w:cs="Arial"/>
                <w:sz w:val="22"/>
                <w:szCs w:val="22"/>
              </w:rPr>
              <w:t>Czy zadania przewidziane w projekcie są zgodne z opisem działa</w:t>
            </w:r>
            <w:r w:rsidR="003B750C" w:rsidRPr="00D5744A">
              <w:rPr>
                <w:rFonts w:asciiTheme="minorHAnsi" w:hAnsiTheme="minorHAnsi" w:cs="Arial"/>
                <w:sz w:val="22"/>
                <w:szCs w:val="22"/>
              </w:rPr>
              <w:t>nia</w:t>
            </w:r>
            <w:r w:rsidRPr="00D5744A">
              <w:rPr>
                <w:rFonts w:asciiTheme="minorHAnsi" w:hAnsiTheme="minorHAnsi" w:cs="Arial"/>
                <w:sz w:val="22"/>
                <w:szCs w:val="22"/>
              </w:rPr>
              <w:t xml:space="preserve"> przedstawion</w:t>
            </w:r>
            <w:r w:rsidR="003B750C" w:rsidRPr="00D5744A">
              <w:rPr>
                <w:rFonts w:asciiTheme="minorHAnsi" w:hAnsiTheme="minorHAnsi" w:cs="Arial"/>
                <w:sz w:val="22"/>
                <w:szCs w:val="22"/>
              </w:rPr>
              <w:t>ego</w:t>
            </w:r>
            <w:r w:rsidRPr="00D5744A">
              <w:rPr>
                <w:rFonts w:asciiTheme="minorHAnsi" w:hAnsiTheme="minorHAnsi" w:cs="Arial"/>
                <w:sz w:val="22"/>
                <w:szCs w:val="22"/>
              </w:rPr>
              <w:t xml:space="preserve"> w prioryte</w:t>
            </w:r>
            <w:r w:rsidR="003B750C" w:rsidRPr="00D5744A">
              <w:rPr>
                <w:rFonts w:asciiTheme="minorHAnsi" w:hAnsiTheme="minorHAnsi" w:cs="Arial"/>
                <w:sz w:val="22"/>
                <w:szCs w:val="22"/>
              </w:rPr>
              <w:t>cie</w:t>
            </w:r>
            <w:r w:rsidRPr="00D574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B750C" w:rsidRPr="00D5744A">
              <w:rPr>
                <w:rFonts w:asciiTheme="minorHAnsi" w:hAnsiTheme="minorHAnsi" w:cs="Arial"/>
                <w:sz w:val="22"/>
                <w:szCs w:val="22"/>
              </w:rPr>
              <w:t xml:space="preserve">14: Pomoc techniczna </w:t>
            </w:r>
            <w:r w:rsidRPr="00D5744A">
              <w:rPr>
                <w:rFonts w:asciiTheme="minorHAnsi" w:hAnsiTheme="minorHAnsi" w:cs="Arial"/>
                <w:sz w:val="22"/>
                <w:szCs w:val="22"/>
              </w:rPr>
              <w:t>EFS+ wskazany</w:t>
            </w:r>
            <w:r w:rsidR="003B750C" w:rsidRPr="00D5744A"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Pr="00D5744A">
              <w:rPr>
                <w:rFonts w:asciiTheme="minorHAnsi" w:hAnsiTheme="minorHAnsi" w:cs="Arial"/>
                <w:sz w:val="22"/>
                <w:szCs w:val="22"/>
              </w:rPr>
              <w:t xml:space="preserve"> w Programie FEWiM 2021-2027 i SZOP?</w:t>
            </w:r>
          </w:p>
        </w:tc>
        <w:tc>
          <w:tcPr>
            <w:tcW w:w="2268" w:type="dxa"/>
            <w:vAlign w:val="center"/>
          </w:tcPr>
          <w:p w14:paraId="18669BF4" w14:textId="5D6E8398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33798DF3" w14:textId="3683D9FB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 w:val="restart"/>
            <w:vAlign w:val="center"/>
          </w:tcPr>
          <w:p w14:paraId="31F173E1" w14:textId="77777777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17930504" w14:textId="77777777" w:rsidR="00A15F02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4FBE8702" w14:textId="0ED33599" w:rsidR="003818C0" w:rsidRDefault="003818C0" w:rsidP="00C322F5">
            <w:pPr>
              <w:spacing w:before="0"/>
              <w:jc w:val="center"/>
              <w:outlineLvl w:val="0"/>
            </w:pPr>
            <w:r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ożliwość poprawy i uzupełnienia projektu w części spełniania kryterium, w zakresie określonym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w </w:t>
            </w:r>
            <w:r w:rsidRPr="00D01EF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  <w:p w14:paraId="5947607E" w14:textId="16F74C4B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818C0" w14:paraId="55573853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5DA09B1A" w14:textId="25205C60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b)</w:t>
            </w:r>
          </w:p>
        </w:tc>
        <w:tc>
          <w:tcPr>
            <w:tcW w:w="5386" w:type="dxa"/>
            <w:vAlign w:val="center"/>
          </w:tcPr>
          <w:p w14:paraId="756B2715" w14:textId="52114E2C" w:rsidR="003818C0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Czy okres realizacji projektu mieści się w okresie kwalifikowalności wydatków określonym w art. 63 </w:t>
            </w:r>
            <w:r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Rozporządzenia Parlamentu Europejskiego i Rady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(UE) 2021/1060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(</w:t>
            </w:r>
            <w:r>
              <w:rPr>
                <w:rFonts w:asciiTheme="minorHAnsi" w:hAnsiTheme="minorHAnsi" w:cs="Arial"/>
                <w:sz w:val="22"/>
                <w:szCs w:val="22"/>
              </w:rPr>
              <w:t>tj. 0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1.</w:t>
            </w:r>
            <w:r>
              <w:rPr>
                <w:rFonts w:asciiTheme="minorHAnsi" w:hAnsiTheme="minorHAnsi" w:cs="Arial"/>
                <w:sz w:val="22"/>
                <w:szCs w:val="22"/>
              </w:rPr>
              <w:t>01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.2021-31.</w:t>
            </w:r>
            <w:r>
              <w:rPr>
                <w:rFonts w:asciiTheme="minorHAnsi" w:hAnsiTheme="minorHAnsi" w:cs="Arial"/>
                <w:sz w:val="22"/>
                <w:szCs w:val="22"/>
              </w:rPr>
              <w:t>12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.2029)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268" w:type="dxa"/>
            <w:vAlign w:val="center"/>
          </w:tcPr>
          <w:p w14:paraId="2AC74D63" w14:textId="1D83C4D7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3AF09313" w14:textId="52171C15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3A471E03" w14:textId="7F331C13" w:rsidR="003818C0" w:rsidRDefault="003818C0" w:rsidP="00A749AA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818C0" w14:paraId="1914AAE7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4F600E41" w14:textId="147965A5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c)</w:t>
            </w:r>
          </w:p>
        </w:tc>
        <w:tc>
          <w:tcPr>
            <w:tcW w:w="5386" w:type="dxa"/>
            <w:vAlign w:val="center"/>
          </w:tcPr>
          <w:p w14:paraId="330FA270" w14:textId="4E46006E" w:rsidR="003818C0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A01FEB">
              <w:rPr>
                <w:rFonts w:asciiTheme="minorHAnsi" w:hAnsiTheme="minorHAnsi" w:cs="Arial"/>
                <w:sz w:val="22"/>
                <w:szCs w:val="22"/>
              </w:rPr>
              <w:t xml:space="preserve">Czy w projekcie zapewniono udział właściwych typów beneficjentów i grup docelowych zgodnie z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Programem FEWiM 2021-2027 i </w:t>
            </w:r>
            <w:r w:rsidRPr="00A01FEB">
              <w:rPr>
                <w:rFonts w:asciiTheme="minorHAnsi" w:hAnsiTheme="minorHAnsi" w:cs="Arial"/>
                <w:sz w:val="22"/>
                <w:szCs w:val="22"/>
              </w:rPr>
              <w:t>SZOP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268" w:type="dxa"/>
            <w:vAlign w:val="center"/>
          </w:tcPr>
          <w:p w14:paraId="79D77FD2" w14:textId="73BB4CCF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5B4F9306" w14:textId="7B4E4906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16C83136" w14:textId="66C90600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818C0" w14:paraId="147E2184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27C1CF41" w14:textId="420DC1C3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d)</w:t>
            </w:r>
          </w:p>
        </w:tc>
        <w:tc>
          <w:tcPr>
            <w:tcW w:w="5386" w:type="dxa"/>
            <w:vAlign w:val="center"/>
          </w:tcPr>
          <w:p w14:paraId="5138B014" w14:textId="67A33022" w:rsidR="003818C0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>Czy  wskaźniki zostały dobrane prawidłowo w kontekście działań i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>kategorii interwencji w stosunku do</w:t>
            </w:r>
            <w:r w:rsidR="003F0A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lastRenderedPageBreak/>
              <w:t>zadań/kategorii kosztów zaplanowanych do realizacji</w:t>
            </w:r>
            <w:r w:rsidR="004D710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>projektu?</w:t>
            </w:r>
          </w:p>
        </w:tc>
        <w:tc>
          <w:tcPr>
            <w:tcW w:w="2268" w:type="dxa"/>
            <w:vAlign w:val="center"/>
          </w:tcPr>
          <w:p w14:paraId="06C7C357" w14:textId="737EA54C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lastRenderedPageBreak/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389D8C70" w14:textId="05545907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0F21887F" w14:textId="48F82D01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818C0" w14:paraId="07F92D7A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1664CA32" w14:textId="7B936E0B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e)</w:t>
            </w:r>
          </w:p>
        </w:tc>
        <w:tc>
          <w:tcPr>
            <w:tcW w:w="5386" w:type="dxa"/>
            <w:vAlign w:val="center"/>
          </w:tcPr>
          <w:p w14:paraId="30D8A69B" w14:textId="77777777" w:rsidR="003818C0" w:rsidRPr="003818C0" w:rsidRDefault="003818C0" w:rsidP="003818C0">
            <w:pPr>
              <w:suppressAutoHyphens w:val="0"/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3818C0">
              <w:rPr>
                <w:rFonts w:asciiTheme="minorHAnsi" w:hAnsiTheme="minorHAnsi" w:cs="Arial"/>
                <w:sz w:val="22"/>
                <w:szCs w:val="22"/>
              </w:rPr>
              <w:t xml:space="preserve">Czy wydatki przedstawione w projekcie są kwalifikowalne </w:t>
            </w:r>
            <w:r w:rsidRPr="003818C0">
              <w:rPr>
                <w:rFonts w:asciiTheme="minorHAnsi" w:hAnsiTheme="minorHAnsi" w:cs="Arial"/>
                <w:sz w:val="22"/>
                <w:szCs w:val="22"/>
              </w:rPr>
              <w:br/>
              <w:t>i odpowiednio uzasadnione w zakresie konieczności ich poniesienia?</w:t>
            </w:r>
          </w:p>
          <w:p w14:paraId="33AD9A16" w14:textId="7FB162FD" w:rsidR="003818C0" w:rsidRDefault="003818C0" w:rsidP="00B54DEF">
            <w:pPr>
              <w:pStyle w:val="Akapitzlist"/>
              <w:suppressAutoHyphens w:val="0"/>
              <w:spacing w:before="0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(Spełnione 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jeżeli wydatki przedstawione w projekcie są zgodne z katalogiem </w:t>
            </w:r>
            <w:r>
              <w:rPr>
                <w:rFonts w:asciiTheme="minorHAnsi" w:hAnsiTheme="minorHAnsi" w:cs="Arial"/>
                <w:sz w:val="22"/>
                <w:szCs w:val="22"/>
              </w:rPr>
              <w:t>wydatków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kwalifikowalnych zawartych w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wykorzystania środków pomocy technicznej na 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oraz w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kwalifikowalności wydatków na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lata 2021-2027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14:paraId="25FD0121" w14:textId="7B6D6EEA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76211F3C" w14:textId="3301F69E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6FB82F3D" w14:textId="73E354A1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818C0" w14:paraId="52326BE0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648DD8F1" w14:textId="597FE1A4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f)</w:t>
            </w:r>
          </w:p>
        </w:tc>
        <w:tc>
          <w:tcPr>
            <w:tcW w:w="5386" w:type="dxa"/>
            <w:vAlign w:val="center"/>
          </w:tcPr>
          <w:p w14:paraId="30C87E87" w14:textId="0BAD964F" w:rsidR="003818C0" w:rsidRPr="003818C0" w:rsidRDefault="003818C0" w:rsidP="003818C0">
            <w:pPr>
              <w:suppressAutoHyphens w:val="0"/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bookmarkStart w:id="1" w:name="_Hlk140755968"/>
            <w:r w:rsidRPr="00AE2165">
              <w:rPr>
                <w:rFonts w:asciiTheme="minorHAnsi" w:hAnsiTheme="minorHAnsi" w:cs="Arial"/>
                <w:sz w:val="22"/>
                <w:szCs w:val="22"/>
              </w:rPr>
              <w:t>Czy wydatki całego projektu oraz poszczególnych zadań zaplanowano  w sposób przejrzysty, rzetelny, staranny i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AE2165">
              <w:rPr>
                <w:rFonts w:asciiTheme="minorHAnsi" w:hAnsiTheme="minorHAnsi" w:cs="Arial"/>
                <w:sz w:val="22"/>
                <w:szCs w:val="22"/>
              </w:rPr>
              <w:t>adekwatny oraz umożliwiający osiągnięcie założonych celów przy wskazanych nakładach finansowych, zaś charakter planowanych wydatków w uzasadniony sposób odpowiada celom projektu?</w:t>
            </w:r>
            <w:bookmarkEnd w:id="1"/>
          </w:p>
        </w:tc>
        <w:tc>
          <w:tcPr>
            <w:tcW w:w="2268" w:type="dxa"/>
            <w:vAlign w:val="center"/>
          </w:tcPr>
          <w:p w14:paraId="16AAC6E1" w14:textId="136608F8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309C644E" w14:textId="6525CEE3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7AC0D182" w14:textId="77777777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4599F" w14:paraId="57F0BCBC" w14:textId="77777777" w:rsidTr="0093607F">
        <w:trPr>
          <w:jc w:val="center"/>
        </w:trPr>
        <w:tc>
          <w:tcPr>
            <w:tcW w:w="704" w:type="dxa"/>
          </w:tcPr>
          <w:p w14:paraId="34C09B6F" w14:textId="1B807005" w:rsidR="00D4599F" w:rsidRDefault="00D4599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4.</w:t>
            </w:r>
          </w:p>
        </w:tc>
        <w:tc>
          <w:tcPr>
            <w:tcW w:w="12917" w:type="dxa"/>
            <w:gridSpan w:val="5"/>
            <w:vAlign w:val="center"/>
          </w:tcPr>
          <w:p w14:paraId="6A3D97AD" w14:textId="2830CF2E" w:rsidR="00D4599F" w:rsidRDefault="00357FC9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C71E10">
              <w:rPr>
                <w:rFonts w:asciiTheme="minorHAnsi" w:hAnsiTheme="minorHAnsi" w:cs="Arial"/>
                <w:sz w:val="22"/>
                <w:szCs w:val="22"/>
              </w:rPr>
              <w:t>WYKONALNOŚĆ FINANSOWA PROJEKTU</w:t>
            </w:r>
          </w:p>
        </w:tc>
      </w:tr>
      <w:tr w:rsidR="003818C0" w14:paraId="1B6EE3E0" w14:textId="77777777" w:rsidTr="00886186">
        <w:trPr>
          <w:gridAfter w:val="1"/>
          <w:wAfter w:w="9" w:type="dxa"/>
          <w:trHeight w:val="1510"/>
          <w:jc w:val="center"/>
        </w:trPr>
        <w:tc>
          <w:tcPr>
            <w:tcW w:w="704" w:type="dxa"/>
          </w:tcPr>
          <w:p w14:paraId="3E8D2F0F" w14:textId="67E28DEF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a)</w:t>
            </w:r>
          </w:p>
        </w:tc>
        <w:tc>
          <w:tcPr>
            <w:tcW w:w="5386" w:type="dxa"/>
            <w:vAlign w:val="center"/>
          </w:tcPr>
          <w:p w14:paraId="49532F49" w14:textId="15BDCD91" w:rsidR="003818C0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D5744A">
              <w:rPr>
                <w:rFonts w:asciiTheme="minorHAnsi" w:hAnsiTheme="minorHAnsi" w:cs="Arial"/>
                <w:sz w:val="22"/>
                <w:szCs w:val="22"/>
              </w:rPr>
              <w:t>Czy wartość projektu nie przekracza</w:t>
            </w:r>
            <w:r w:rsidRPr="00D5744A">
              <w:t xml:space="preserve"> wysokości </w:t>
            </w:r>
            <w:r w:rsidRPr="00D5744A">
              <w:rPr>
                <w:rFonts w:asciiTheme="minorHAnsi" w:hAnsiTheme="minorHAnsi" w:cs="Arial"/>
                <w:sz w:val="22"/>
                <w:szCs w:val="22"/>
              </w:rPr>
              <w:t>dostępnych środków finansowych dla Wnioskodawcy w budżecie państwa przewidzianych na priorytet</w:t>
            </w:r>
            <w:r w:rsidR="002A4E36" w:rsidRPr="00D5744A">
              <w:rPr>
                <w:rFonts w:asciiTheme="minorHAnsi" w:hAnsiTheme="minorHAnsi" w:cs="Arial"/>
                <w:sz w:val="22"/>
                <w:szCs w:val="22"/>
              </w:rPr>
              <w:t xml:space="preserve"> 14:</w:t>
            </w:r>
            <w:r w:rsidRPr="00D5744A">
              <w:rPr>
                <w:rFonts w:asciiTheme="minorHAnsi" w:hAnsiTheme="minorHAnsi" w:cs="Arial"/>
                <w:sz w:val="22"/>
                <w:szCs w:val="22"/>
              </w:rPr>
              <w:t xml:space="preserve"> P</w:t>
            </w:r>
            <w:r w:rsidR="002A4E36" w:rsidRPr="00D5744A">
              <w:rPr>
                <w:rFonts w:asciiTheme="minorHAnsi" w:hAnsiTheme="minorHAnsi" w:cs="Arial"/>
                <w:sz w:val="22"/>
                <w:szCs w:val="22"/>
              </w:rPr>
              <w:t xml:space="preserve">omoc techniczna EFS+ </w:t>
            </w:r>
            <w:r w:rsidRPr="00D5744A">
              <w:rPr>
                <w:rFonts w:asciiTheme="minorHAnsi" w:hAnsiTheme="minorHAnsi" w:cs="Arial"/>
                <w:sz w:val="22"/>
                <w:szCs w:val="22"/>
              </w:rPr>
              <w:t>FEWiM 2021-2027 na paragrafie z ostatnią cyfrą 8?</w:t>
            </w:r>
          </w:p>
        </w:tc>
        <w:tc>
          <w:tcPr>
            <w:tcW w:w="2268" w:type="dxa"/>
            <w:vAlign w:val="center"/>
          </w:tcPr>
          <w:p w14:paraId="1749DF62" w14:textId="3044FE12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080B809B" w14:textId="6D5EEAB4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 w:val="restart"/>
          </w:tcPr>
          <w:p w14:paraId="13828C68" w14:textId="77777777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7E342797" w14:textId="77777777" w:rsidR="00A15F02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4D686E26" w14:textId="77777777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517128" w14:textId="06006B25" w:rsidR="003818C0" w:rsidRPr="00886186" w:rsidRDefault="003818C0" w:rsidP="00886186">
            <w:pPr>
              <w:spacing w:before="0"/>
              <w:jc w:val="center"/>
              <w:outlineLvl w:val="0"/>
            </w:pPr>
            <w:r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ożliwość poprawy i uzupełnienia projektu w części spełniania kryterium, w zakresie określonym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w </w:t>
            </w:r>
            <w:r w:rsidRPr="00D01EF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3818C0" w14:paraId="54D4B63C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324F9982" w14:textId="3EC4177E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b)</w:t>
            </w:r>
          </w:p>
        </w:tc>
        <w:tc>
          <w:tcPr>
            <w:tcW w:w="5386" w:type="dxa"/>
            <w:vAlign w:val="center"/>
          </w:tcPr>
          <w:p w14:paraId="32C0D23D" w14:textId="45D49D8D" w:rsidR="003818C0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Czy spełniony jest warunek 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>maksymalnego % dofinansowania wydatków kwalifikowalnych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 projekcie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(środki UE)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 xml:space="preserve">, określonego w </w:t>
            </w:r>
            <w:r w:rsidRPr="00753B1B">
              <w:rPr>
                <w:rFonts w:asciiTheme="minorHAnsi" w:hAnsiTheme="minorHAnsi" w:cs="Arial"/>
                <w:sz w:val="22"/>
                <w:szCs w:val="22"/>
              </w:rPr>
              <w:t>Programie FEWiM 2021-2027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 </w:t>
            </w:r>
            <w:r w:rsidRPr="004B15E7">
              <w:rPr>
                <w:rFonts w:asciiTheme="minorHAnsi" w:hAnsiTheme="minorHAnsi" w:cs="Arial"/>
                <w:sz w:val="22"/>
                <w:szCs w:val="22"/>
              </w:rPr>
              <w:t>SZOP</w:t>
            </w:r>
            <w:r>
              <w:rPr>
                <w:rStyle w:val="Odwoanieprzypisudolnego"/>
                <w:szCs w:val="22"/>
              </w:rPr>
              <w:footnoteReference w:id="2"/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268" w:type="dxa"/>
            <w:vAlign w:val="center"/>
          </w:tcPr>
          <w:p w14:paraId="2A4E48FA" w14:textId="61D3C424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lastRenderedPageBreak/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185257FE" w14:textId="6D5EFD64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2A067574" w14:textId="59411656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86186" w14:paraId="4CF65579" w14:textId="77777777" w:rsidTr="00886186">
        <w:trPr>
          <w:gridAfter w:val="1"/>
          <w:wAfter w:w="9" w:type="dxa"/>
          <w:trHeight w:val="1185"/>
          <w:jc w:val="center"/>
        </w:trPr>
        <w:tc>
          <w:tcPr>
            <w:tcW w:w="704" w:type="dxa"/>
          </w:tcPr>
          <w:p w14:paraId="292B254A" w14:textId="0923E953" w:rsidR="00886186" w:rsidRDefault="00886186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c)</w:t>
            </w:r>
          </w:p>
        </w:tc>
        <w:tc>
          <w:tcPr>
            <w:tcW w:w="5386" w:type="dxa"/>
            <w:vAlign w:val="center"/>
          </w:tcPr>
          <w:p w14:paraId="774263E4" w14:textId="696325C2" w:rsidR="00886186" w:rsidRPr="00F46BD6" w:rsidRDefault="00886186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</w:t>
            </w:r>
            <w:r w:rsidRPr="00EB3F6F">
              <w:rPr>
                <w:rFonts w:asciiTheme="minorHAnsi" w:hAnsiTheme="minorHAnsi" w:cstheme="minorHAnsi"/>
                <w:sz w:val="22"/>
                <w:szCs w:val="22"/>
              </w:rPr>
              <w:t>ydatki w projekcie mieszczą się w odpowiednich kategoriach interwencji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dla priorytetu PT </w:t>
            </w:r>
            <w:r>
              <w:rPr>
                <w:rFonts w:asciiTheme="minorHAnsi" w:hAnsiTheme="minorHAnsi" w:cs="Arial"/>
                <w:sz w:val="22"/>
                <w:szCs w:val="22"/>
              </w:rPr>
              <w:t>FEWiM 2021-2027?</w:t>
            </w:r>
          </w:p>
        </w:tc>
        <w:tc>
          <w:tcPr>
            <w:tcW w:w="2268" w:type="dxa"/>
            <w:vAlign w:val="center"/>
          </w:tcPr>
          <w:p w14:paraId="48FF2421" w14:textId="624977C5" w:rsidR="00886186" w:rsidRPr="00AB0911" w:rsidRDefault="00886186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7F19DB07" w14:textId="3D26DAEB" w:rsidR="00886186" w:rsidRPr="00AB0911" w:rsidRDefault="00886186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1DF4A1F7" w14:textId="77777777" w:rsidR="00886186" w:rsidRDefault="00886186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818C0" w14:paraId="645B33D6" w14:textId="77777777" w:rsidTr="00886186">
        <w:trPr>
          <w:gridAfter w:val="1"/>
          <w:wAfter w:w="9" w:type="dxa"/>
          <w:trHeight w:val="1130"/>
          <w:jc w:val="center"/>
        </w:trPr>
        <w:tc>
          <w:tcPr>
            <w:tcW w:w="704" w:type="dxa"/>
          </w:tcPr>
          <w:p w14:paraId="3EE55776" w14:textId="76DA7C68" w:rsidR="003818C0" w:rsidRDefault="00886186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d)</w:t>
            </w:r>
          </w:p>
        </w:tc>
        <w:tc>
          <w:tcPr>
            <w:tcW w:w="5386" w:type="dxa"/>
          </w:tcPr>
          <w:p w14:paraId="7F5911B8" w14:textId="323BFD54" w:rsidR="003818C0" w:rsidRPr="00886186" w:rsidRDefault="003818C0" w:rsidP="00886186">
            <w:pPr>
              <w:spacing w:before="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6186">
              <w:rPr>
                <w:rFonts w:asciiTheme="minorHAnsi" w:hAnsiTheme="minorHAnsi" w:cstheme="minorHAnsi"/>
                <w:sz w:val="22"/>
                <w:szCs w:val="22"/>
              </w:rPr>
              <w:t>Czy Wnioskodawca posiada odpowiedni potencjał finansowy i zapewnia niezbędne własne środki finansowe do realizacji projektu w określonym terminie?</w:t>
            </w:r>
          </w:p>
        </w:tc>
        <w:tc>
          <w:tcPr>
            <w:tcW w:w="2268" w:type="dxa"/>
            <w:vAlign w:val="center"/>
          </w:tcPr>
          <w:p w14:paraId="1709C777" w14:textId="3AFB98F8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6D35F160" w14:textId="702BC4DC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4979E536" w14:textId="3102D04A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818C0" w14:paraId="25CB108A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3F422814" w14:textId="74C3DEFD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5.</w:t>
            </w:r>
          </w:p>
        </w:tc>
        <w:tc>
          <w:tcPr>
            <w:tcW w:w="12908" w:type="dxa"/>
            <w:gridSpan w:val="4"/>
            <w:vAlign w:val="center"/>
          </w:tcPr>
          <w:p w14:paraId="7996B5D8" w14:textId="5300E2B0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751CD1">
              <w:rPr>
                <w:rFonts w:asciiTheme="minorHAnsi" w:hAnsiTheme="minorHAnsi" w:cs="Arial"/>
                <w:sz w:val="22"/>
                <w:szCs w:val="22"/>
              </w:rPr>
              <w:t>ZDOLNOŚĆ ADMINISTRACYJNA I ZASOBY LUDZKIE WNIOSKODAWCY</w:t>
            </w:r>
          </w:p>
        </w:tc>
      </w:tr>
      <w:tr w:rsidR="003818C0" w14:paraId="62A4FD2E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74118D81" w14:textId="19F98E5A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a)</w:t>
            </w:r>
          </w:p>
        </w:tc>
        <w:tc>
          <w:tcPr>
            <w:tcW w:w="5386" w:type="dxa"/>
            <w:vAlign w:val="center"/>
          </w:tcPr>
          <w:p w14:paraId="606E9170" w14:textId="5858F940" w:rsidR="003818C0" w:rsidRPr="00F46BD6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Czy 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>Wnioskodawca posiada wykwalifikowaną kadrę gwarantującą rzetelną i profesjonalną realizację projektu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268" w:type="dxa"/>
            <w:vAlign w:val="center"/>
          </w:tcPr>
          <w:p w14:paraId="0CCE4E08" w14:textId="109E15B0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6194424D" w14:textId="2764B088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 w:val="restart"/>
            <w:vAlign w:val="center"/>
          </w:tcPr>
          <w:p w14:paraId="5F1B0B40" w14:textId="77777777" w:rsidR="003818C0" w:rsidRDefault="003818C0" w:rsidP="003818C0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31DFD473" w14:textId="77777777" w:rsidR="00A15F02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2B8B769C" w14:textId="77777777" w:rsidR="003818C0" w:rsidRDefault="003818C0" w:rsidP="003818C0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FC0630F" w14:textId="7A04B0E4" w:rsidR="003818C0" w:rsidRPr="00556FD7" w:rsidRDefault="003818C0" w:rsidP="00556FD7">
            <w:pPr>
              <w:spacing w:before="0"/>
              <w:jc w:val="center"/>
              <w:outlineLvl w:val="0"/>
            </w:pPr>
            <w:r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ożliwość poprawy i uzupełnienia projektu w części spełniania kryterium, w zakresie określonym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w </w:t>
            </w:r>
            <w:r w:rsidRPr="00D01EF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3818C0" w14:paraId="4EACC37C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030DEDA5" w14:textId="74C37B4C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b)</w:t>
            </w:r>
          </w:p>
        </w:tc>
        <w:tc>
          <w:tcPr>
            <w:tcW w:w="5386" w:type="dxa"/>
            <w:vAlign w:val="center"/>
          </w:tcPr>
          <w:p w14:paraId="06AAFA52" w14:textId="77777777" w:rsidR="004A1138" w:rsidRPr="004A1138" w:rsidRDefault="004A1138" w:rsidP="004A113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1138">
              <w:rPr>
                <w:rFonts w:asciiTheme="minorHAnsi" w:hAnsiTheme="minorHAnsi" w:cs="Arial"/>
                <w:sz w:val="22"/>
                <w:szCs w:val="22"/>
              </w:rPr>
              <w:t>Czy Wnioskodawca zapewnił odpowiednie zaplecze techniczno-lokalowe oraz obsługę administracyjną, finansową i organizacyjną do prawidłowej realizacji projektu?</w:t>
            </w:r>
          </w:p>
          <w:p w14:paraId="48627868" w14:textId="77777777" w:rsidR="003818C0" w:rsidRPr="00F46BD6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4B200BC" w14:textId="1BB2CBA5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3BD2D356" w14:textId="510F767A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22025612" w14:textId="77777777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818C0" w14:paraId="6C324E62" w14:textId="77777777" w:rsidTr="007606DB">
        <w:trPr>
          <w:gridAfter w:val="1"/>
          <w:wAfter w:w="9" w:type="dxa"/>
          <w:trHeight w:val="1885"/>
          <w:jc w:val="center"/>
        </w:trPr>
        <w:tc>
          <w:tcPr>
            <w:tcW w:w="704" w:type="dxa"/>
          </w:tcPr>
          <w:p w14:paraId="09018685" w14:textId="3E98F6F6" w:rsidR="003818C0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c)</w:t>
            </w:r>
          </w:p>
        </w:tc>
        <w:tc>
          <w:tcPr>
            <w:tcW w:w="5386" w:type="dxa"/>
          </w:tcPr>
          <w:p w14:paraId="1A925F3B" w14:textId="6DD5E4F7" w:rsidR="003818C0" w:rsidRPr="00F46BD6" w:rsidRDefault="004A1138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W</w:t>
            </w:r>
            <w:r w:rsidRPr="003C0774">
              <w:rPr>
                <w:rFonts w:asciiTheme="minorHAnsi" w:hAnsiTheme="minorHAnsi" w:cs="Arial"/>
                <w:sz w:val="22"/>
                <w:szCs w:val="22"/>
              </w:rPr>
              <w:t xml:space="preserve">nioskodawca posiada narzędzia monitoringu </w:t>
            </w:r>
            <w:r w:rsidR="00556FD7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3C0774">
              <w:rPr>
                <w:rFonts w:asciiTheme="minorHAnsi" w:hAnsiTheme="minorHAnsi" w:cs="Arial"/>
                <w:sz w:val="22"/>
                <w:szCs w:val="22"/>
              </w:rPr>
              <w:t xml:space="preserve">i procedury zapobiegania, wykrywania, korygowania </w:t>
            </w:r>
            <w:r w:rsidR="00556FD7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3C0774">
              <w:rPr>
                <w:rFonts w:asciiTheme="minorHAnsi" w:hAnsiTheme="minorHAnsi" w:cs="Arial"/>
                <w:sz w:val="22"/>
                <w:szCs w:val="22"/>
              </w:rPr>
              <w:t>i raportowania w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3C0774">
              <w:rPr>
                <w:rFonts w:asciiTheme="minorHAnsi" w:hAnsiTheme="minorHAnsi" w:cs="Arial"/>
                <w:sz w:val="22"/>
                <w:szCs w:val="22"/>
              </w:rPr>
              <w:t>obszarze nieprawidłowości i nadużyć finansowych oraz unikania konfliktu interesów dla zadań objętych projektem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268" w:type="dxa"/>
            <w:vAlign w:val="center"/>
          </w:tcPr>
          <w:p w14:paraId="7C5C15C6" w14:textId="355CA5B1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73BC47BC" w14:textId="1B83F7EF" w:rsidR="003818C0" w:rsidRPr="00AB0911" w:rsidRDefault="003818C0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1918EC6A" w14:textId="77777777" w:rsidR="003818C0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46A8C" w14:paraId="7C1C8614" w14:textId="77777777" w:rsidTr="0093607F">
        <w:trPr>
          <w:jc w:val="center"/>
        </w:trPr>
        <w:tc>
          <w:tcPr>
            <w:tcW w:w="704" w:type="dxa"/>
          </w:tcPr>
          <w:p w14:paraId="1805AA3E" w14:textId="0F2DF3DC" w:rsidR="00A46A8C" w:rsidRDefault="00556FD7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6.</w:t>
            </w:r>
          </w:p>
        </w:tc>
        <w:tc>
          <w:tcPr>
            <w:tcW w:w="12917" w:type="dxa"/>
            <w:gridSpan w:val="5"/>
            <w:vAlign w:val="center"/>
          </w:tcPr>
          <w:p w14:paraId="1D846B7E" w14:textId="58467ACF" w:rsidR="00A46A8C" w:rsidRDefault="00A46A8C" w:rsidP="00A46A8C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4690F">
              <w:rPr>
                <w:rFonts w:asciiTheme="minorHAnsi" w:hAnsiTheme="minorHAnsi" w:cs="Arial"/>
                <w:sz w:val="22"/>
                <w:szCs w:val="22"/>
              </w:rPr>
              <w:t xml:space="preserve">ZGODNOŚĆ </w:t>
            </w:r>
            <w:r>
              <w:rPr>
                <w:rFonts w:asciiTheme="minorHAnsi" w:hAnsiTheme="minorHAnsi" w:cs="Arial"/>
                <w:sz w:val="22"/>
                <w:szCs w:val="22"/>
              </w:rPr>
              <w:t>PROJEKTU</w:t>
            </w:r>
            <w:r w:rsidRPr="00B4690F">
              <w:rPr>
                <w:rFonts w:asciiTheme="minorHAnsi" w:hAnsiTheme="minorHAnsi" w:cs="Arial"/>
                <w:sz w:val="22"/>
                <w:szCs w:val="22"/>
              </w:rPr>
              <w:t xml:space="preserve"> Z PRAWEM WSPÓLNOTOWYM I KRAJOWYM</w:t>
            </w:r>
          </w:p>
        </w:tc>
      </w:tr>
      <w:tr w:rsidR="0093607F" w14:paraId="6856F050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7FF3F65D" w14:textId="3B060079" w:rsidR="0093607F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a)</w:t>
            </w:r>
          </w:p>
        </w:tc>
        <w:tc>
          <w:tcPr>
            <w:tcW w:w="5386" w:type="dxa"/>
            <w:vAlign w:val="center"/>
          </w:tcPr>
          <w:p w14:paraId="756B10DC" w14:textId="03A5E733" w:rsidR="0093607F" w:rsidRPr="00B46163" w:rsidRDefault="0093607F" w:rsidP="00B46163">
            <w:pPr>
              <w:suppressAutoHyphens w:val="0"/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>Czy projekt jest zgodny z Kartą Praw Podstawowych Unii Europejskiej z dnia 26 października 2012 r. (Dz. Urz. UE C 326 z 26.10.2012, str. 391)</w:t>
            </w:r>
            <w:r w:rsidR="00CC52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4D3F4333" w14:textId="2772B7CB" w:rsidR="0093607F" w:rsidRDefault="0093607F" w:rsidP="00B46163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>Przez zgodność z Kartą Praw Podstawowych Unii Europejskiej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>dnia 26 października 2012 r., na etapie oceny wniosku, należy rozumieć brak sprzeczności pomiędzy zapisami projektu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>wymogami tego dokumentu lub stwierdzenie, że te wymagania są neutralne wobec zakresu i zawartości projektu;</w:t>
            </w:r>
          </w:p>
        </w:tc>
        <w:tc>
          <w:tcPr>
            <w:tcW w:w="2268" w:type="dxa"/>
            <w:vAlign w:val="center"/>
          </w:tcPr>
          <w:p w14:paraId="0F01C748" w14:textId="61283EC7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5246E122" w14:textId="5A2C1C8A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 w:val="restart"/>
            <w:vAlign w:val="center"/>
          </w:tcPr>
          <w:p w14:paraId="3DF217A5" w14:textId="77777777" w:rsidR="0093607F" w:rsidRDefault="0093607F" w:rsidP="00B46163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72E61EB5" w14:textId="77777777" w:rsidR="00A15F02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0B81F54D" w14:textId="77777777" w:rsidR="0093607F" w:rsidRDefault="0093607F" w:rsidP="00B46163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437B63D" w14:textId="13AC5514" w:rsidR="0093607F" w:rsidRDefault="0093607F" w:rsidP="00B46163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ożliwość poprawy i uzupełnienia projektu w części spełniania kryterium, w zakresie określonym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w </w:t>
            </w:r>
            <w:r w:rsidRPr="00D01EF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93607F" w14:paraId="2758653C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7BBED7B0" w14:textId="5BA5CC95" w:rsidR="0093607F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b)</w:t>
            </w:r>
          </w:p>
        </w:tc>
        <w:tc>
          <w:tcPr>
            <w:tcW w:w="5386" w:type="dxa"/>
            <w:vAlign w:val="center"/>
          </w:tcPr>
          <w:p w14:paraId="768C5DB8" w14:textId="0DFC1C8E" w:rsidR="0093607F" w:rsidRPr="00B46163" w:rsidRDefault="0093607F" w:rsidP="00B4616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>Czy projekt jest zgodny z Konwencją o Prawach Osób Niepełnosprawnych, sporządzoną w Nowym Jorku dnia 13 grudnia 2006 r. (Dz. U. z 2012 r. poz. 1169, z późn. zm.)</w:t>
            </w:r>
            <w:r w:rsidR="00CC52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63656602" w14:textId="01F44C77" w:rsidR="0093607F" w:rsidRPr="00B46163" w:rsidRDefault="0093607F" w:rsidP="00B46163">
            <w:pPr>
              <w:suppressAutoHyphens w:val="0"/>
              <w:rPr>
                <w:rFonts w:asciiTheme="minorHAnsi" w:hAnsiTheme="minorHAnsi" w:cs="Arial"/>
                <w:sz w:val="22"/>
                <w:szCs w:val="22"/>
              </w:rPr>
            </w:pP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Przez zgodność z </w:t>
            </w:r>
            <w:r w:rsidRPr="00C82573">
              <w:rPr>
                <w:rFonts w:asciiTheme="minorHAnsi" w:hAnsiTheme="minorHAnsi" w:cs="Arial"/>
                <w:sz w:val="22"/>
                <w:szCs w:val="22"/>
              </w:rPr>
              <w:t>Konwencją o Prawach Osób Niepełnosprawnych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na etapie oceny wniosku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należy rozumieć brak sprzeczności pomiędzy zapisami projektu a wymogami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tego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dokument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lub stwierdzenie, że te wymagania są neutralne wobec zakresu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>zawartości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2268" w:type="dxa"/>
            <w:vAlign w:val="center"/>
          </w:tcPr>
          <w:p w14:paraId="44074A4B" w14:textId="517BD262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66BA0AD7" w14:textId="149DF8EB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3B5E2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0A3ED404" w14:textId="77777777" w:rsidR="0093607F" w:rsidRDefault="0093607F" w:rsidP="00B46163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607F" w14:paraId="10F5EB59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58AB84FC" w14:textId="044D6F14" w:rsidR="0093607F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c)</w:t>
            </w:r>
          </w:p>
        </w:tc>
        <w:tc>
          <w:tcPr>
            <w:tcW w:w="5386" w:type="dxa"/>
            <w:vAlign w:val="center"/>
          </w:tcPr>
          <w:p w14:paraId="2167CE85" w14:textId="740CA3CF" w:rsidR="0093607F" w:rsidRPr="00A46A8C" w:rsidRDefault="0093607F" w:rsidP="00B54DEF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projekt jest zgodny z</w:t>
            </w:r>
            <w:r w:rsidRPr="00A46A8C">
              <w:rPr>
                <w:rFonts w:asciiTheme="minorHAnsi" w:hAnsiTheme="minorHAnsi" w:cs="Arial"/>
                <w:sz w:val="22"/>
                <w:szCs w:val="22"/>
              </w:rPr>
              <w:t xml:space="preserve"> Zasadą równości kobiet i mężczyzn</w:t>
            </w:r>
            <w:r w:rsidR="00CC52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38CA9431" w14:textId="74962DEB" w:rsidR="0093607F" w:rsidRPr="00B46163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Weryfikowane będzie, czy Wnioskodawca wykazał, że projekt będzie miał pozytywny lub neutralny wpływ na zasadę horyzontalną UE: promowanie równości kobiet i mężczyzn, zgodnie z art. 9 (2) </w:t>
            </w:r>
            <w:r w:rsidRPr="00B4616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Pr="00B46163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oraz zgodność z </w:t>
            </w:r>
            <w:r w:rsidRPr="00B4616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Wytycznymi dotyczącymi realizacji zasad równościowych w ramach funduszy unijnych na lata 2021-2027</w:t>
            </w:r>
            <w:r w:rsidRPr="00B46163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4719AB50" w14:textId="406C78E5" w:rsidR="0093607F" w:rsidRDefault="0093607F" w:rsidP="00B46163">
            <w:pPr>
              <w:spacing w:before="0"/>
              <w:ind w:left="3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EB28E4">
              <w:rPr>
                <w:rFonts w:asciiTheme="minorHAnsi" w:hAnsiTheme="minorHAnsi" w:cs="Arial"/>
                <w:sz w:val="22"/>
                <w:szCs w:val="22"/>
              </w:rPr>
              <w:t xml:space="preserve">Neutralność projektu jest dopuszczalna tylko w sytuacji, kiedy w ramach projektu </w:t>
            </w:r>
            <w:r>
              <w:rPr>
                <w:rFonts w:asciiTheme="minorHAnsi" w:hAnsiTheme="minorHAnsi" w:cs="Arial"/>
                <w:sz w:val="22"/>
                <w:szCs w:val="22"/>
              </w:rPr>
              <w:t>W</w:t>
            </w:r>
            <w:r w:rsidRPr="00EB28E4">
              <w:rPr>
                <w:rFonts w:asciiTheme="minorHAnsi" w:hAnsiTheme="minorHAnsi" w:cs="Arial"/>
                <w:sz w:val="22"/>
                <w:szCs w:val="22"/>
              </w:rPr>
              <w:t>nioskodawca wskaże szczegółowe uzasadnienie, dlaczego dany projekt nie jest w stanie zrealizować jakichkolwiek działań wpływających na spełnienie ww. zasady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</w:tc>
        <w:tc>
          <w:tcPr>
            <w:tcW w:w="2268" w:type="dxa"/>
            <w:vAlign w:val="center"/>
          </w:tcPr>
          <w:p w14:paraId="3ECDE7E4" w14:textId="5FFD4C94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lastRenderedPageBreak/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7C45E8C5" w14:textId="694FB445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20FFD0B1" w14:textId="5548AC64" w:rsidR="0093607F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607F" w14:paraId="4E27B71B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4CFFE633" w14:textId="2C1FE879" w:rsidR="0093607F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d)</w:t>
            </w:r>
          </w:p>
        </w:tc>
        <w:tc>
          <w:tcPr>
            <w:tcW w:w="5386" w:type="dxa"/>
            <w:vAlign w:val="center"/>
          </w:tcPr>
          <w:p w14:paraId="3819C0D5" w14:textId="2F96F186" w:rsidR="0093607F" w:rsidRPr="00A46A8C" w:rsidRDefault="0093607F" w:rsidP="00B54DEF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projekt jest zgodny z</w:t>
            </w:r>
            <w:r w:rsidRPr="00A46A8C">
              <w:rPr>
                <w:rFonts w:asciiTheme="minorHAnsi" w:hAnsiTheme="minorHAnsi" w:cs="Arial"/>
                <w:sz w:val="22"/>
                <w:szCs w:val="22"/>
              </w:rPr>
              <w:t xml:space="preserve"> Zasadą równości szans i niedyskryminacji, w tym dostępności dla osób z niepełnosprawnościami</w:t>
            </w:r>
            <w:r w:rsidR="00CC52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4F0776AE" w14:textId="77777777" w:rsidR="0093607F" w:rsidRDefault="0093607F" w:rsidP="00B54DEF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E87F2C0" w14:textId="31C7379A" w:rsidR="0093607F" w:rsidRPr="00B46163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 xml:space="preserve">Czy Wnioskodawca wykazał, że projekt będzie miał pozytywny wpływ na realizację zasady horyzontalnej UE: promowanie równości szans i niedyskryminacji w tym dostępności dla osób z niepełnosprawnościami, zgodnie z art. 9 (3) </w:t>
            </w:r>
            <w:r w:rsidRPr="00B4616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Pr="00B46163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oraz będzie realizowany z zachowaniem standardów, o których mowa w Załączniku nr 2 do </w:t>
            </w:r>
            <w:r w:rsidRPr="00B4616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realizacji zasad równościowych w ramach funduszy unijnych na lata 2021-2027</w:t>
            </w:r>
            <w:r w:rsidRPr="00B46163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30786E3E" w14:textId="70E97A6A" w:rsidR="0093607F" w:rsidRPr="00B46163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 xml:space="preserve">W przypadku gdy produkty (usługi) projektu nie mają swoich bezpośrednich użytkowników, dopuszczalne jest </w:t>
            </w:r>
            <w:r w:rsidRPr="00B46163">
              <w:rPr>
                <w:rFonts w:asciiTheme="minorHAnsi" w:hAnsiTheme="minorHAnsi" w:cs="Arial"/>
                <w:sz w:val="22"/>
                <w:szCs w:val="22"/>
              </w:rPr>
              <w:lastRenderedPageBreak/>
              <w:t>uznanie, że mają one charakter neutralny wobec zasady równości szans i niedyskryminacji. W przypadku uznania,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46163">
              <w:rPr>
                <w:rFonts w:asciiTheme="minorHAnsi" w:hAnsiTheme="minorHAnsi" w:cs="Arial"/>
                <w:sz w:val="22"/>
                <w:szCs w:val="22"/>
              </w:rPr>
              <w:t>że dany produkt (lub usługa) jest neutralny, projekt zawierający ten produkt (lub usługę) może być uznany za zgodny z zasadą równości szans i niedyskryminacji. Uznanie neutralności określonych produktów (usług) projektu nie zwalnia beneficjenta ze stosowania standardów dostępności dla realizacji pozostałej części projektu, dla której standardy dostępności mają zastosowanie.</w:t>
            </w:r>
          </w:p>
          <w:p w14:paraId="6C60E01A" w14:textId="172A06BC" w:rsidR="0093607F" w:rsidRPr="00B5419C" w:rsidRDefault="0093607F" w:rsidP="00B46163">
            <w:pPr>
              <w:pStyle w:val="Akapitzlist"/>
              <w:suppressAutoHyphens w:val="0"/>
              <w:spacing w:before="0" w:line="276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1F421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Neutralność określonego produktu powinna być wyczerpująco wykazana przez Wnioskodawcę.</w:t>
            </w:r>
          </w:p>
          <w:p w14:paraId="102EFF55" w14:textId="7F77BA03" w:rsidR="0093607F" w:rsidRDefault="0093607F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6061A52" w14:textId="136FC660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lastRenderedPageBreak/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632CAFB4" w14:textId="31C3A89D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445D663B" w14:textId="600A6725" w:rsidR="0093607F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607F" w14:paraId="5627E0DC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57965ACA" w14:textId="23E1883C" w:rsidR="0093607F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e)</w:t>
            </w:r>
          </w:p>
        </w:tc>
        <w:tc>
          <w:tcPr>
            <w:tcW w:w="5386" w:type="dxa"/>
            <w:vAlign w:val="center"/>
          </w:tcPr>
          <w:p w14:paraId="3B2FE8DE" w14:textId="25EED02C" w:rsidR="0093607F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 xml:space="preserve">Czy projekt jest zgodny </w:t>
            </w:r>
            <w:r w:rsidRPr="00B46163">
              <w:rPr>
                <w:rFonts w:asciiTheme="minorHAnsi" w:hAnsiTheme="minorHAnsi" w:cstheme="minorHAnsi"/>
                <w:sz w:val="22"/>
                <w:szCs w:val="22"/>
              </w:rPr>
              <w:t>z klauzulą antydyskryminacyjną, tj.: Wsparcie polityki spójności będzie udzielane wyłącznie projektom i beneficjentom, którzy przestrzegają przepisów antydyskryminacyjnych, o których mowa w art. 9 (3) Rozporządzenia PE i Rady nr 2021/1060</w:t>
            </w:r>
            <w:r w:rsidR="00CC5224"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B46163">
              <w:rPr>
                <w:rFonts w:asciiTheme="minorHAnsi" w:hAnsiTheme="minorHAnsi" w:cstheme="minorHAnsi"/>
                <w:sz w:val="22"/>
                <w:szCs w:val="22"/>
              </w:rPr>
              <w:t xml:space="preserve"> W przypadku, gdy beneficjentem jest jednostka samorządu terytorialnego (lub podmiot przez nią kontrolowany lub od niej zależny), która podjęła jakiekolwiek działania dyskryminujące, sprzeczne </w:t>
            </w:r>
            <w:r w:rsidRPr="00B4616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zasadami, o których mowa w art. 9 (3) Rozporządzenia </w:t>
            </w:r>
            <w:r w:rsidRPr="00B46163">
              <w:rPr>
                <w:rFonts w:asciiTheme="minorHAnsi" w:hAnsiTheme="minorHAnsi" w:cstheme="minorHAnsi"/>
                <w:sz w:val="22"/>
                <w:szCs w:val="22"/>
              </w:rPr>
              <w:br/>
              <w:t>nr 2021/1060 wsparcie w ramach polityki spójności nie może być udzielone. Weryfikacja spełnienia kryterium będzie odbywała się poprzez sprawdzenie dostępnych danych, np. strona internetowa Rzecznika Praw Obywatelskich.</w:t>
            </w:r>
          </w:p>
          <w:p w14:paraId="3E25D771" w14:textId="130C5A7B" w:rsidR="0093607F" w:rsidRPr="007606DB" w:rsidRDefault="007606DB" w:rsidP="00B54DEF">
            <w:pPr>
              <w:suppressAutoHyphens w:val="0"/>
              <w:spacing w:before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>pełnione jeśli JST (lub podmiot przez nią kontrolowany lub od niej zależny) nie widnieje w dostępnych danych na dzień zakończenia naboru.</w:t>
            </w:r>
          </w:p>
        </w:tc>
        <w:tc>
          <w:tcPr>
            <w:tcW w:w="2268" w:type="dxa"/>
            <w:vAlign w:val="center"/>
          </w:tcPr>
          <w:p w14:paraId="4CC6DEA5" w14:textId="1CEEEB02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lastRenderedPageBreak/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04583C8F" w14:textId="0B62FC55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4817DA8B" w14:textId="77777777" w:rsidR="0093607F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607F" w14:paraId="617041E1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71D264EB" w14:textId="1EE092CF" w:rsidR="0093607F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f)</w:t>
            </w:r>
          </w:p>
        </w:tc>
        <w:tc>
          <w:tcPr>
            <w:tcW w:w="5386" w:type="dxa"/>
            <w:vAlign w:val="center"/>
          </w:tcPr>
          <w:p w14:paraId="72E5ACF6" w14:textId="68CB1531" w:rsidR="0093607F" w:rsidRPr="00267807" w:rsidRDefault="0093607F" w:rsidP="00267807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projekt jest zgodny z</w:t>
            </w:r>
            <w:r w:rsidRPr="00267807">
              <w:rPr>
                <w:rFonts w:asciiTheme="minorHAnsi" w:hAnsiTheme="minorHAnsi" w:cs="Arial"/>
                <w:sz w:val="22"/>
                <w:szCs w:val="22"/>
              </w:rPr>
              <w:t xml:space="preserve"> Zasadą zrównoważonego rozwoju</w:t>
            </w:r>
            <w:r w:rsidR="00CC52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70296076" w14:textId="77777777" w:rsidR="0093607F" w:rsidRDefault="0093607F" w:rsidP="0058176C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B39D9AD" w14:textId="77777777" w:rsidR="0093607F" w:rsidRPr="00B46163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 xml:space="preserve">Ocenie podlega czy projekt w zakresie odnoszącym się </w:t>
            </w:r>
            <w:r w:rsidRPr="00B46163">
              <w:rPr>
                <w:rFonts w:asciiTheme="minorHAnsi" w:hAnsiTheme="minorHAnsi" w:cs="Arial"/>
                <w:sz w:val="22"/>
                <w:szCs w:val="22"/>
              </w:rPr>
              <w:br/>
              <w:t xml:space="preserve">do sposobu realizacji i zakresu projektu jest zgodny z zasadą zrównoważonego rozwoju, o której mowa w art. 9 (4) </w:t>
            </w:r>
            <w:r w:rsidRPr="00B4616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Rozporządzenia Parlamentu Europejskiego i Rady (UE) </w:t>
            </w:r>
            <w:r w:rsidRPr="00B46163"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  <w:t>nr 2021/1060</w:t>
            </w:r>
            <w:r w:rsidRPr="00B46163">
              <w:rPr>
                <w:rFonts w:asciiTheme="minorHAnsi" w:hAnsiTheme="minorHAnsi" w:cs="Arial"/>
                <w:sz w:val="22"/>
                <w:szCs w:val="22"/>
              </w:rPr>
              <w:t xml:space="preserve"> z dnia 24 czerwca 2021 r.?</w:t>
            </w:r>
          </w:p>
          <w:p w14:paraId="45607D0A" w14:textId="77777777" w:rsidR="0093607F" w:rsidRPr="00B46163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>Kryterium uznaje się za spełnione, jeżeli projekt będzie miał pozytywny lub neutralny wpływ na ww. zasadę. Weryfikacja polegać będzie na sprawdzeniu m.in. czy:</w:t>
            </w:r>
          </w:p>
          <w:p w14:paraId="21A9D581" w14:textId="40D808B8" w:rsidR="0093607F" w:rsidRPr="00B46163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>•Wnioskodawca zastosował wspierające rozwiązania proekologiczne takie jak np.: oszczędność energii i wody, powtórne wykorzystanie zasobów, elektroniczny obieg dokumentów, efektywne gospodarowanie zakupionymi zasobami, itp.?</w:t>
            </w:r>
          </w:p>
          <w:p w14:paraId="0B708CC9" w14:textId="51060FE7" w:rsidR="0093607F" w:rsidRPr="00B46163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>•Czy w celu zwiększenia efektów proekologicznych polityki spójności organizowane są działania w zakresie edukacji ekologicznej oraz podnoszenie kwalifikacji uczestników projektu, odbiorców usług/towarów itp.?</w:t>
            </w:r>
          </w:p>
          <w:p w14:paraId="2F76782B" w14:textId="73AC75C2" w:rsidR="0093607F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6163">
              <w:rPr>
                <w:rFonts w:asciiTheme="minorHAnsi" w:hAnsiTheme="minorHAnsi" w:cs="Arial"/>
                <w:sz w:val="22"/>
                <w:szCs w:val="22"/>
              </w:rPr>
              <w:t>Neutralność projektu jest dopuszczalna tylko w sytuacji, kiedy w ramach projektu Wnioskodawca wskaże szczegółowe uzasadnienie, dlaczego dany projekt nie jest w stanie zrealizować jakichkolwiek działań wpływających na spełnienie ww. zasady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6EECD991" w14:textId="023CAD23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0F63889D" w14:textId="3A2857F1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787CA91A" w14:textId="0A23E916" w:rsidR="0093607F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607F" w14:paraId="6633D047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1217B100" w14:textId="73E4A56F" w:rsidR="0093607F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g)</w:t>
            </w:r>
          </w:p>
        </w:tc>
        <w:tc>
          <w:tcPr>
            <w:tcW w:w="5386" w:type="dxa"/>
            <w:vAlign w:val="center"/>
          </w:tcPr>
          <w:p w14:paraId="260B1696" w14:textId="686A83BB" w:rsidR="0093607F" w:rsidRPr="00267807" w:rsidRDefault="0093607F" w:rsidP="00267807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projekt jest zgodny z</w:t>
            </w:r>
            <w:r w:rsidRPr="00267807">
              <w:rPr>
                <w:rFonts w:asciiTheme="minorHAnsi" w:hAnsiTheme="minorHAnsi" w:cs="Arial"/>
                <w:sz w:val="22"/>
                <w:szCs w:val="22"/>
              </w:rPr>
              <w:t xml:space="preserve"> Zasadą „nie czyń poważnych szkód” (DNSH)</w:t>
            </w:r>
            <w:r w:rsidR="00CC52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126E4F1D" w14:textId="77777777" w:rsidR="0093607F" w:rsidRPr="003540A2" w:rsidRDefault="0093607F" w:rsidP="0058176C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1EDFDA1" w14:textId="331CF59E" w:rsidR="0093607F" w:rsidRDefault="0093607F" w:rsidP="00B46163">
            <w:pPr>
              <w:suppressAutoHyphens w:val="0"/>
              <w:spacing w:before="0" w:line="276" w:lineRule="auto"/>
              <w:ind w:left="28"/>
              <w:rPr>
                <w:rFonts w:asciiTheme="minorHAnsi" w:hAnsiTheme="minorHAnsi" w:cs="Arial"/>
                <w:sz w:val="22"/>
                <w:szCs w:val="22"/>
              </w:rPr>
            </w:pPr>
            <w:r w:rsidRPr="00374A5C">
              <w:rPr>
                <w:rFonts w:asciiTheme="minorHAnsi" w:hAnsiTheme="minorHAnsi" w:cs="Arial"/>
                <w:sz w:val="22"/>
                <w:szCs w:val="22"/>
              </w:rPr>
              <w:t>Ocenie podlega czy projekt jest zgodny z ww. zasadą, rozumianą jako brak sprzeczności zapisów projektu z wymogami dokumentu pt. „</w:t>
            </w:r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Ocena zgodności projektu programu regionalnego na lata 2021-2027 Fundusze Europejskie dla Warmii i Mazur z zasadą „do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 </w:t>
            </w:r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no </w:t>
            </w:r>
            <w:proofErr w:type="spellStart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significant</w:t>
            </w:r>
            <w:proofErr w:type="spellEnd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harm</w:t>
            </w:r>
            <w:proofErr w:type="spellEnd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” (DNSH), czyli „nie czyń poważnych szkód”</w:t>
            </w:r>
            <w:r w:rsidRPr="00374A5C">
              <w:t xml:space="preserve"> </w:t>
            </w:r>
            <w:r w:rsidRPr="00374A5C">
              <w:rPr>
                <w:rFonts w:asciiTheme="minorHAnsi" w:hAnsiTheme="minorHAnsi" w:cs="Arial"/>
                <w:sz w:val="22"/>
                <w:szCs w:val="22"/>
              </w:rPr>
              <w:t>lub stwierdzenie, że te wymagania są neutralne wobec zakresu i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374A5C">
              <w:rPr>
                <w:rFonts w:asciiTheme="minorHAnsi" w:hAnsiTheme="minorHAnsi" w:cs="Arial"/>
                <w:sz w:val="22"/>
                <w:szCs w:val="22"/>
              </w:rPr>
              <w:t>zawartości projektu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1227DEE9" w14:textId="114B2057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1E9F46D2" w14:textId="38C28846" w:rsidR="0093607F" w:rsidRPr="00AB0911" w:rsidRDefault="0093607F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AB0911">
              <w:rPr>
                <w:sz w:val="36"/>
                <w:szCs w:val="36"/>
              </w:rPr>
              <w:t xml:space="preserve">□ </w:t>
            </w:r>
            <w:r w:rsidRPr="00DA1C88">
              <w:rPr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5F6CA647" w14:textId="1EB1A106" w:rsidR="0093607F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607F" w14:paraId="682E01C8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0E0B385A" w14:textId="3FBAF112" w:rsidR="0093607F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h)</w:t>
            </w:r>
          </w:p>
        </w:tc>
        <w:tc>
          <w:tcPr>
            <w:tcW w:w="5386" w:type="dxa"/>
            <w:vAlign w:val="center"/>
          </w:tcPr>
          <w:p w14:paraId="4461F88F" w14:textId="67775645" w:rsidR="0093607F" w:rsidRDefault="0093607F" w:rsidP="00C76513">
            <w:pPr>
              <w:spacing w:before="0"/>
              <w:outlineLvl w:val="0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Czy projekt jest zgodny z </w:t>
            </w:r>
            <w:r w:rsidRPr="002E64EA">
              <w:rPr>
                <w:rFonts w:asciiTheme="minorHAnsi" w:hAnsiTheme="minorHAnsi" w:cs="Arial"/>
                <w:sz w:val="22"/>
                <w:szCs w:val="22"/>
              </w:rPr>
              <w:t xml:space="preserve">Ustawą PZP lub zasadą konkurencyjności opisaną w </w:t>
            </w:r>
            <w:r w:rsidRPr="002E64EA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Wytycznych dotyczących kwalifikowalności wydatków </w:t>
            </w:r>
            <w:r w:rsidRPr="00B732AB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na lata 2021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-2027</w:t>
            </w:r>
            <w:r w:rsidR="00CC5224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?</w:t>
            </w:r>
          </w:p>
          <w:p w14:paraId="19F0CB40" w14:textId="77777777" w:rsidR="0093607F" w:rsidRDefault="0093607F" w:rsidP="00C76513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F7D7E47" w14:textId="1C66D205" w:rsidR="0093607F" w:rsidRDefault="0093607F" w:rsidP="00C76513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 xml:space="preserve">Ocenie podlega 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planowana</w:t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 xml:space="preserve"> realizacja projektu jest zgodna z zapisami ustawy PZP, w tym uwzględnia zielone zamówienia promujące aspekty środowiskowe i społeczne oraz wytycznymi ministra właściwego ds. rozwoju regionalnego tj. </w:t>
            </w:r>
            <w:r w:rsidRPr="00D416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Wytycznymi dotyczącymi kwalifikowalności wydatków na lata 2021-2027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2268" w:type="dxa"/>
            <w:vAlign w:val="center"/>
          </w:tcPr>
          <w:p w14:paraId="6C6262BA" w14:textId="3E893674" w:rsidR="0093607F" w:rsidRPr="00DA1C88" w:rsidRDefault="0093607F" w:rsidP="00AB091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36"/>
                <w:szCs w:val="36"/>
              </w:rPr>
            </w:pPr>
            <w:r w:rsidRPr="00DA1C88">
              <w:rPr>
                <w:rFonts w:asciiTheme="minorHAnsi" w:hAnsiTheme="minorHAnsi" w:cstheme="minorHAnsi"/>
                <w:sz w:val="36"/>
                <w:szCs w:val="36"/>
              </w:rPr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251" w:type="dxa"/>
            <w:vAlign w:val="center"/>
          </w:tcPr>
          <w:p w14:paraId="157259DB" w14:textId="0F85EC2F" w:rsidR="0093607F" w:rsidRPr="00DA1C88" w:rsidRDefault="0093607F" w:rsidP="00AB091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36"/>
                <w:szCs w:val="36"/>
              </w:rPr>
            </w:pPr>
            <w:r w:rsidRPr="00DA1C88">
              <w:rPr>
                <w:rFonts w:asciiTheme="minorHAnsi" w:hAnsiTheme="minorHAnsi" w:cstheme="minorHAnsi"/>
                <w:sz w:val="36"/>
                <w:szCs w:val="36"/>
              </w:rPr>
              <w:t xml:space="preserve">□ 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2003" w:type="dxa"/>
            <w:vMerge/>
            <w:vAlign w:val="center"/>
          </w:tcPr>
          <w:p w14:paraId="5EEDE9C5" w14:textId="1F7B2738" w:rsidR="0093607F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607F" w14:paraId="39146483" w14:textId="77777777" w:rsidTr="0093607F">
        <w:trPr>
          <w:gridAfter w:val="1"/>
          <w:wAfter w:w="9" w:type="dxa"/>
          <w:jc w:val="center"/>
        </w:trPr>
        <w:tc>
          <w:tcPr>
            <w:tcW w:w="704" w:type="dxa"/>
          </w:tcPr>
          <w:p w14:paraId="2E038FE3" w14:textId="65841827" w:rsidR="0093607F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i)</w:t>
            </w:r>
          </w:p>
        </w:tc>
        <w:tc>
          <w:tcPr>
            <w:tcW w:w="5386" w:type="dxa"/>
            <w:vAlign w:val="center"/>
          </w:tcPr>
          <w:p w14:paraId="49C13A90" w14:textId="2F93C1B7" w:rsidR="0093607F" w:rsidRDefault="0093607F" w:rsidP="00697F1B">
            <w:pPr>
              <w:suppressAutoHyphens w:val="0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697F1B">
              <w:rPr>
                <w:rFonts w:asciiTheme="minorHAnsi" w:hAnsiTheme="minorHAnsi" w:cs="Arial"/>
                <w:sz w:val="22"/>
                <w:szCs w:val="22"/>
              </w:rPr>
              <w:t>Czy projekt jest zgodny z</w:t>
            </w:r>
            <w:r w:rsidRPr="00697F1B">
              <w:rPr>
                <w:rFonts w:cs="Arial"/>
                <w:i/>
                <w:iCs/>
              </w:rPr>
              <w:t xml:space="preserve"> </w:t>
            </w:r>
            <w:r w:rsidRPr="00697F1B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697F1B">
              <w:rPr>
                <w:rFonts w:asciiTheme="minorHAnsi" w:hAnsiTheme="minorHAnsi" w:cs="Arial"/>
                <w:sz w:val="22"/>
                <w:szCs w:val="22"/>
              </w:rPr>
              <w:t xml:space="preserve"> oraz </w:t>
            </w:r>
            <w:r w:rsidRPr="00697F1B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Strategią komunikacji programu Fundusze Europejskie dla Warmii i Mazur na lata 2021–2027?</w:t>
            </w:r>
          </w:p>
          <w:p w14:paraId="59B3CE15" w14:textId="5BF7CE50" w:rsidR="0093607F" w:rsidRDefault="0093607F" w:rsidP="007606DB">
            <w:pPr>
              <w:suppressAutoHyphens w:val="0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Ocenie podlega czy zaplanowane działania w projekcie są zgodne z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Wytycznymi dotyczącymi informacji i promocji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lastRenderedPageBreak/>
              <w:t>Funduszy Europejskich na 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oraz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Strategią komunikacji programu Fundusze Europejskie dla Warmii i Mazur na lata 2021–2027?</w:t>
            </w:r>
          </w:p>
        </w:tc>
        <w:tc>
          <w:tcPr>
            <w:tcW w:w="2268" w:type="dxa"/>
            <w:vAlign w:val="center"/>
          </w:tcPr>
          <w:p w14:paraId="61F5D491" w14:textId="1195AECF" w:rsidR="0093607F" w:rsidRPr="00DA1C88" w:rsidRDefault="0093607F" w:rsidP="00AB091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DA1C88">
              <w:rPr>
                <w:rFonts w:asciiTheme="minorHAnsi" w:hAnsiTheme="minorHAnsi" w:cstheme="minorHAnsi"/>
                <w:sz w:val="36"/>
                <w:szCs w:val="36"/>
              </w:rPr>
              <w:lastRenderedPageBreak/>
              <w:t>□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3251" w:type="dxa"/>
            <w:vAlign w:val="center"/>
          </w:tcPr>
          <w:p w14:paraId="2EE8AFD2" w14:textId="6F76FBC1" w:rsidR="0093607F" w:rsidRPr="00DA1C88" w:rsidRDefault="0093607F" w:rsidP="00AB091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DA1C88">
              <w:rPr>
                <w:rFonts w:asciiTheme="minorHAnsi" w:hAnsiTheme="minorHAnsi" w:cstheme="minorHAnsi"/>
                <w:sz w:val="36"/>
                <w:szCs w:val="36"/>
              </w:rPr>
              <w:t>□</w:t>
            </w:r>
            <w:r w:rsidRPr="00DA1C88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2003" w:type="dxa"/>
            <w:vMerge/>
            <w:vAlign w:val="center"/>
          </w:tcPr>
          <w:p w14:paraId="2FADC968" w14:textId="77777777" w:rsidR="0093607F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B5DE2D2" w14:textId="77777777" w:rsidR="00AF2DB1" w:rsidRDefault="00AF2DB1" w:rsidP="00AF2DB1">
      <w:pPr>
        <w:outlineLvl w:val="0"/>
        <w:rPr>
          <w:rFonts w:ascii="Arial" w:hAnsi="Arial" w:cs="Arial"/>
          <w:b/>
          <w:sz w:val="20"/>
          <w:szCs w:val="20"/>
        </w:rPr>
      </w:pPr>
    </w:p>
    <w:p w14:paraId="2BD353C7" w14:textId="77777777" w:rsidR="00AF2DB1" w:rsidRPr="00400C39" w:rsidRDefault="00AF2DB1" w:rsidP="00AF2DB1">
      <w:pPr>
        <w:rPr>
          <w:rFonts w:asciiTheme="minorHAnsi" w:hAnsiTheme="minorHAnsi" w:cstheme="minorHAnsi"/>
          <w:b/>
          <w:sz w:val="22"/>
          <w:szCs w:val="22"/>
        </w:rPr>
      </w:pPr>
      <w:r w:rsidRPr="00400C39">
        <w:rPr>
          <w:rFonts w:asciiTheme="minorHAnsi" w:hAnsiTheme="minorHAnsi" w:cstheme="minorHAnsi"/>
          <w:b/>
          <w:sz w:val="22"/>
          <w:szCs w:val="22"/>
        </w:rPr>
        <w:t xml:space="preserve">  Wynik oceny: </w:t>
      </w:r>
    </w:p>
    <w:tbl>
      <w:tblPr>
        <w:tblW w:w="486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5"/>
        <w:gridCol w:w="2349"/>
        <w:gridCol w:w="5234"/>
      </w:tblGrid>
      <w:tr w:rsidR="00AF2DB1" w:rsidRPr="00400C39" w14:paraId="3ADF71B7" w14:textId="77777777" w:rsidTr="00400C39">
        <w:trPr>
          <w:trHeight w:val="515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541C9B0" w14:textId="77777777" w:rsidR="00AF2DB1" w:rsidRPr="00400C39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 spełnia kryteria wyboru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6152" w14:textId="77777777" w:rsidR="00AF2DB1" w:rsidRPr="00400C39" w:rsidRDefault="00AF2DB1" w:rsidP="008B7F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4E58" w14:textId="77777777" w:rsidR="00AF2DB1" w:rsidRPr="00400C39" w:rsidRDefault="00AF2DB1" w:rsidP="008B7F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>Brak uwag</w:t>
            </w:r>
          </w:p>
        </w:tc>
      </w:tr>
      <w:tr w:rsidR="00AF2DB1" w:rsidRPr="00400C39" w14:paraId="09C6E0F6" w14:textId="77777777" w:rsidTr="00400C39">
        <w:trPr>
          <w:trHeight w:val="564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91A5AF7" w14:textId="77777777" w:rsidR="00AF2DB1" w:rsidRPr="00400C39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b/>
                <w:sz w:val="22"/>
                <w:szCs w:val="22"/>
              </w:rPr>
              <w:t>Projekt do poprawy/uzupełnienia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7544" w14:textId="77777777" w:rsidR="00AF2DB1" w:rsidRPr="00400C39" w:rsidRDefault="00AF2DB1" w:rsidP="008B7F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B31B" w14:textId="33B2B705" w:rsidR="00AF2DB1" w:rsidRPr="00400C39" w:rsidRDefault="00E35751" w:rsidP="00E3575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>możliwość poprawy i uzupełnienia projektu</w:t>
            </w:r>
          </w:p>
        </w:tc>
      </w:tr>
    </w:tbl>
    <w:p w14:paraId="2DB10227" w14:textId="77777777" w:rsidR="00AF2DB1" w:rsidRPr="00400C39" w:rsidRDefault="00AF2DB1" w:rsidP="00AF2DB1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133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550"/>
        <w:gridCol w:w="6804"/>
      </w:tblGrid>
      <w:tr w:rsidR="00AF2DB1" w14:paraId="03290A8C" w14:textId="77777777" w:rsidTr="00400C39">
        <w:trPr>
          <w:trHeight w:val="2255"/>
        </w:trPr>
        <w:tc>
          <w:tcPr>
            <w:tcW w:w="6550" w:type="dxa"/>
          </w:tcPr>
          <w:p w14:paraId="7AAC6243" w14:textId="2634BCB9" w:rsidR="00AF2DB1" w:rsidRPr="00400C39" w:rsidRDefault="00AF2DB1" w:rsidP="008B7F8F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b/>
                <w:sz w:val="22"/>
                <w:szCs w:val="22"/>
              </w:rPr>
              <w:t>WERYFIKUJĄCY:</w:t>
            </w:r>
            <w:r w:rsidR="00CD6E1D" w:rsidRPr="00400C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D6E1D" w:rsidRPr="00400C39">
              <w:rPr>
                <w:rFonts w:asciiTheme="minorHAnsi" w:hAnsiTheme="minorHAnsi" w:cstheme="minorHAnsi"/>
                <w:sz w:val="22"/>
                <w:szCs w:val="22"/>
              </w:rPr>
              <w:t>Członek KOP</w:t>
            </w:r>
          </w:p>
          <w:p w14:paraId="4242AB36" w14:textId="77777777" w:rsidR="00AF2DB1" w:rsidRPr="00400C39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2AF0EA9" w14:textId="021746CA" w:rsidR="00AF2DB1" w:rsidRPr="00400C39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 xml:space="preserve">Imię i nazwisko:  </w:t>
            </w:r>
          </w:p>
          <w:p w14:paraId="60D22D47" w14:textId="1F537640" w:rsidR="00AF2DB1" w:rsidRPr="00400C39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>Data:  ……………………………………………………………</w:t>
            </w:r>
            <w:r w:rsidR="00400C39" w:rsidRPr="00400C39"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7A1FEC5C" w14:textId="687173DE" w:rsidR="00AF2DB1" w:rsidRPr="00400C39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>Podpis:  …</w:t>
            </w:r>
            <w:r w:rsidR="00DF19A8" w:rsidRPr="00400C3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6804" w:type="dxa"/>
          </w:tcPr>
          <w:p w14:paraId="35BB7105" w14:textId="4CB264C4" w:rsidR="00AF2DB1" w:rsidRPr="00400C39" w:rsidRDefault="00240763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b/>
                <w:sz w:val="22"/>
                <w:szCs w:val="22"/>
              </w:rPr>
              <w:t>AKCEPTACJA</w:t>
            </w:r>
            <w:r w:rsidR="00AF2DB1" w:rsidRPr="00400C3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 xml:space="preserve"> Przewodniczący KOP</w:t>
            </w:r>
          </w:p>
          <w:p w14:paraId="72EBA05C" w14:textId="6A23FFC0" w:rsidR="00AF2DB1" w:rsidRPr="00400C39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 xml:space="preserve">Imię i nazwisko:  </w:t>
            </w:r>
          </w:p>
          <w:p w14:paraId="5473D791" w14:textId="637702B5" w:rsidR="00AF2DB1" w:rsidRPr="00400C39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>Data:  ………………………………………………………………………</w:t>
            </w:r>
          </w:p>
          <w:p w14:paraId="7B21B01C" w14:textId="77777777" w:rsidR="00AF2DB1" w:rsidRPr="00400C39" w:rsidRDefault="00AF2DB1" w:rsidP="008B7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0C39">
              <w:rPr>
                <w:rFonts w:asciiTheme="minorHAnsi" w:hAnsiTheme="minorHAnsi" w:cstheme="minorHAnsi"/>
                <w:sz w:val="22"/>
                <w:szCs w:val="22"/>
              </w:rPr>
              <w:t>Podpis:……………………………………………………………………</w:t>
            </w:r>
          </w:p>
          <w:p w14:paraId="566E2B97" w14:textId="77777777" w:rsidR="00AF2DB1" w:rsidRPr="00400C39" w:rsidRDefault="00AF2DB1" w:rsidP="008B7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8B1ECA" w14:textId="77777777" w:rsidR="00AF2DB1" w:rsidRDefault="00AF2DB1" w:rsidP="008B7F8F">
            <w:pPr>
              <w:rPr>
                <w:rFonts w:ascii="Arial" w:hAnsi="Arial" w:cs="Arial"/>
                <w:b/>
              </w:rPr>
            </w:pPr>
          </w:p>
        </w:tc>
      </w:tr>
    </w:tbl>
    <w:p w14:paraId="58864432" w14:textId="77777777" w:rsidR="00AF2DB1" w:rsidRDefault="00AF2DB1" w:rsidP="00AF2DB1">
      <w:pPr>
        <w:rPr>
          <w:rFonts w:ascii="Arial" w:hAnsi="Arial" w:cs="Arial"/>
          <w:b/>
          <w:sz w:val="20"/>
          <w:szCs w:val="20"/>
        </w:rPr>
      </w:pPr>
    </w:p>
    <w:p w14:paraId="31F319DE" w14:textId="77777777" w:rsidR="00AF2DB1" w:rsidRDefault="00AF2DB1" w:rsidP="00AF2DB1">
      <w:pPr>
        <w:rPr>
          <w:rFonts w:ascii="Arial" w:hAnsi="Arial" w:cs="Arial"/>
          <w:b/>
          <w:sz w:val="20"/>
          <w:szCs w:val="20"/>
        </w:rPr>
      </w:pPr>
    </w:p>
    <w:p w14:paraId="5634331D" w14:textId="77777777" w:rsidR="00AF2DB1" w:rsidRDefault="00AF2DB1" w:rsidP="00AF2DB1">
      <w:pPr>
        <w:rPr>
          <w:rFonts w:ascii="Arial" w:hAnsi="Arial" w:cs="Arial"/>
          <w:b/>
          <w:sz w:val="20"/>
          <w:szCs w:val="20"/>
        </w:rPr>
      </w:pPr>
    </w:p>
    <w:p w14:paraId="2321215D" w14:textId="77777777" w:rsidR="001F29B7" w:rsidRPr="000B5F9E" w:rsidRDefault="001F29B7" w:rsidP="001F29B7">
      <w:pPr>
        <w:spacing w:before="0" w:line="240" w:lineRule="auto"/>
        <w:rPr>
          <w:rFonts w:ascii="Arial" w:hAnsi="Arial" w:cs="Arial"/>
          <w:sz w:val="20"/>
          <w:szCs w:val="20"/>
          <w:lang w:eastAsia="pl-PL"/>
        </w:rPr>
      </w:pPr>
    </w:p>
    <w:bookmarkEnd w:id="0"/>
    <w:sectPr w:rsidR="001F29B7" w:rsidRPr="000B5F9E" w:rsidSect="00D65DA9">
      <w:footerReference w:type="default" r:id="rId9"/>
      <w:headerReference w:type="first" r:id="rId10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AFBCD" w14:textId="77777777" w:rsidR="001F29B7" w:rsidRDefault="001F29B7" w:rsidP="001F29B7">
      <w:pPr>
        <w:spacing w:before="0" w:line="240" w:lineRule="auto"/>
      </w:pPr>
      <w:r>
        <w:separator/>
      </w:r>
    </w:p>
  </w:endnote>
  <w:endnote w:type="continuationSeparator" w:id="0">
    <w:p w14:paraId="439388A7" w14:textId="77777777" w:rsidR="001F29B7" w:rsidRDefault="001F29B7" w:rsidP="001F29B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2704"/>
      <w:docPartObj>
        <w:docPartGallery w:val="Page Numbers (Bottom of Page)"/>
        <w:docPartUnique/>
      </w:docPartObj>
    </w:sdtPr>
    <w:sdtEndPr/>
    <w:sdtContent>
      <w:p w14:paraId="097C80F1" w14:textId="77777777" w:rsidR="008A5D93" w:rsidRDefault="0026780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6B5ED1" w14:textId="77777777" w:rsidR="008A5D93" w:rsidRDefault="00D57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10E1" w14:textId="77777777" w:rsidR="001F29B7" w:rsidRDefault="001F29B7" w:rsidP="001F29B7">
      <w:pPr>
        <w:spacing w:before="0" w:line="240" w:lineRule="auto"/>
      </w:pPr>
      <w:r>
        <w:separator/>
      </w:r>
    </w:p>
  </w:footnote>
  <w:footnote w:type="continuationSeparator" w:id="0">
    <w:p w14:paraId="1CC843E4" w14:textId="77777777" w:rsidR="001F29B7" w:rsidRDefault="001F29B7" w:rsidP="001F29B7">
      <w:pPr>
        <w:spacing w:before="0" w:line="240" w:lineRule="auto"/>
      </w:pPr>
      <w:r>
        <w:continuationSeparator/>
      </w:r>
    </w:p>
  </w:footnote>
  <w:footnote w:id="1">
    <w:p w14:paraId="1620AECA" w14:textId="77777777" w:rsidR="00357FC9" w:rsidRPr="001D2067" w:rsidRDefault="00357FC9" w:rsidP="00357FC9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1D2067">
        <w:rPr>
          <w:rFonts w:asciiTheme="minorHAnsi" w:hAnsiTheme="minorHAnsi" w:cstheme="minorHAnsi"/>
        </w:rPr>
        <w:t>W przypadku wszystkich wymienionych dokumentów pod uwagę przy ocenie projektu będą brane wersje aktualne na dzień rozpoczęcia naboru.</w:t>
      </w:r>
      <w:r>
        <w:rPr>
          <w:rFonts w:asciiTheme="minorHAnsi" w:hAnsiTheme="minorHAnsi" w:cstheme="minorHAnsi"/>
        </w:rPr>
        <w:t xml:space="preserve">  W sytuacji gdy zmianie ulegnie SZOP w późniejszym terminie (szczególnie po zakończeniu naboru) przy ocenie lub potwierdzaniu  spełniania kryterium (w związku z art. 62 ustawy z dnia 28 kwietnia 2022 r. o zasadach realizacji zadań finansowych ze środków europejskich w perspektywie finansowej 2021-2027) zastosowanie znajdą zapisy korzystniejsze dla wnioskodawcy.</w:t>
      </w:r>
    </w:p>
    <w:p w14:paraId="7A4DCABB" w14:textId="7EDE46FB" w:rsidR="00357FC9" w:rsidRDefault="00357FC9">
      <w:pPr>
        <w:pStyle w:val="Tekstprzypisudolnego"/>
      </w:pPr>
    </w:p>
  </w:footnote>
  <w:footnote w:id="2">
    <w:p w14:paraId="08ACFF7F" w14:textId="77777777" w:rsidR="003818C0" w:rsidRPr="003568B2" w:rsidRDefault="003818C0" w:rsidP="003818C0">
      <w:pPr>
        <w:pStyle w:val="Tekstprzypisudolnego"/>
        <w:rPr>
          <w:rFonts w:asciiTheme="minorHAnsi" w:hAnsiTheme="minorHAnsi" w:cstheme="minorHAnsi"/>
        </w:rPr>
      </w:pPr>
      <w:r w:rsidRPr="003568B2">
        <w:rPr>
          <w:rStyle w:val="Odwoanieprzypisudolnego"/>
          <w:rFonts w:asciiTheme="minorHAnsi" w:hAnsiTheme="minorHAnsi" w:cstheme="minorHAnsi"/>
        </w:rPr>
        <w:footnoteRef/>
      </w:r>
      <w:r w:rsidRPr="003568B2">
        <w:rPr>
          <w:rFonts w:asciiTheme="minorHAnsi" w:hAnsiTheme="minorHAnsi" w:cstheme="minorHAnsi"/>
        </w:rPr>
        <w:t xml:space="preserve"> W przypadku wszystkich wymienionych dokumentów pod uwagę przy ocenie projektu będą brane wersje aktualne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7241" w14:textId="365B15C6" w:rsidR="008A5D93" w:rsidRPr="00E70725" w:rsidRDefault="00D5744A" w:rsidP="00E707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3F25"/>
    <w:multiLevelType w:val="hybridMultilevel"/>
    <w:tmpl w:val="8A02DBAC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1030465A"/>
    <w:multiLevelType w:val="hybridMultilevel"/>
    <w:tmpl w:val="ECFADB36"/>
    <w:lvl w:ilvl="0" w:tplc="4E32251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E4B9E"/>
    <w:multiLevelType w:val="hybridMultilevel"/>
    <w:tmpl w:val="37D08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04599"/>
    <w:multiLevelType w:val="hybridMultilevel"/>
    <w:tmpl w:val="68E46606"/>
    <w:lvl w:ilvl="0" w:tplc="7736E18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A517E"/>
    <w:multiLevelType w:val="hybridMultilevel"/>
    <w:tmpl w:val="66B81D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D0EFE"/>
    <w:multiLevelType w:val="hybridMultilevel"/>
    <w:tmpl w:val="BBBA7AE4"/>
    <w:lvl w:ilvl="0" w:tplc="0C8A78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53"/>
    <w:rsid w:val="00072463"/>
    <w:rsid w:val="000C408C"/>
    <w:rsid w:val="000C6BD5"/>
    <w:rsid w:val="000D20A5"/>
    <w:rsid w:val="001224F6"/>
    <w:rsid w:val="00192185"/>
    <w:rsid w:val="001E15F3"/>
    <w:rsid w:val="001F29B7"/>
    <w:rsid w:val="001F64A3"/>
    <w:rsid w:val="00240763"/>
    <w:rsid w:val="00267807"/>
    <w:rsid w:val="002A4E36"/>
    <w:rsid w:val="002E52B2"/>
    <w:rsid w:val="0033032F"/>
    <w:rsid w:val="00357FC9"/>
    <w:rsid w:val="003818C0"/>
    <w:rsid w:val="003A6517"/>
    <w:rsid w:val="003B5E24"/>
    <w:rsid w:val="003B750C"/>
    <w:rsid w:val="003F0ABE"/>
    <w:rsid w:val="00400C39"/>
    <w:rsid w:val="0041452B"/>
    <w:rsid w:val="004A1138"/>
    <w:rsid w:val="004D710F"/>
    <w:rsid w:val="00533256"/>
    <w:rsid w:val="005345CA"/>
    <w:rsid w:val="00556FD7"/>
    <w:rsid w:val="0058176C"/>
    <w:rsid w:val="00591808"/>
    <w:rsid w:val="00604415"/>
    <w:rsid w:val="00697F1B"/>
    <w:rsid w:val="006C0AC7"/>
    <w:rsid w:val="006C4780"/>
    <w:rsid w:val="006E3447"/>
    <w:rsid w:val="00747A54"/>
    <w:rsid w:val="007606DB"/>
    <w:rsid w:val="007A7F14"/>
    <w:rsid w:val="007F6D53"/>
    <w:rsid w:val="00886186"/>
    <w:rsid w:val="008D0479"/>
    <w:rsid w:val="0093607F"/>
    <w:rsid w:val="00A15F02"/>
    <w:rsid w:val="00A42A5D"/>
    <w:rsid w:val="00A46A8C"/>
    <w:rsid w:val="00A6572E"/>
    <w:rsid w:val="00A749AA"/>
    <w:rsid w:val="00AB0911"/>
    <w:rsid w:val="00AF2DB1"/>
    <w:rsid w:val="00B311B1"/>
    <w:rsid w:val="00B46163"/>
    <w:rsid w:val="00B54DEF"/>
    <w:rsid w:val="00B815DF"/>
    <w:rsid w:val="00BC668B"/>
    <w:rsid w:val="00C17BF2"/>
    <w:rsid w:val="00C322F5"/>
    <w:rsid w:val="00C76513"/>
    <w:rsid w:val="00CA52F9"/>
    <w:rsid w:val="00CC5224"/>
    <w:rsid w:val="00CD6E1D"/>
    <w:rsid w:val="00CE6106"/>
    <w:rsid w:val="00CF4997"/>
    <w:rsid w:val="00D4599F"/>
    <w:rsid w:val="00D52AC3"/>
    <w:rsid w:val="00D5744A"/>
    <w:rsid w:val="00D65DA9"/>
    <w:rsid w:val="00D7652B"/>
    <w:rsid w:val="00DA1C88"/>
    <w:rsid w:val="00DF19A8"/>
    <w:rsid w:val="00E11E17"/>
    <w:rsid w:val="00E21D8B"/>
    <w:rsid w:val="00E35751"/>
    <w:rsid w:val="00EF0911"/>
    <w:rsid w:val="00F00C65"/>
    <w:rsid w:val="00F8517E"/>
    <w:rsid w:val="00FA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ED84"/>
  <w15:chartTrackingRefBased/>
  <w15:docId w15:val="{AE318400-2C81-41A2-BBC1-31D1C8DC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B7"/>
    <w:pPr>
      <w:suppressAutoHyphens/>
      <w:spacing w:before="120" w:after="0" w:line="288" w:lineRule="auto"/>
      <w:jc w:val="both"/>
    </w:pPr>
    <w:rPr>
      <w:rFonts w:ascii="Tahoma" w:eastAsia="Times New Roman" w:hAnsi="Tahoma" w:cs="Tahom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29B7"/>
    <w:pPr>
      <w:keepNext/>
      <w:suppressAutoHyphens w:val="0"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7F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F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F29B7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iPriority w:val="99"/>
    <w:rsid w:val="001F29B7"/>
    <w:pPr>
      <w:spacing w:before="0" w:line="240" w:lineRule="auto"/>
      <w:jc w:val="left"/>
    </w:pPr>
    <w:rPr>
      <w:rFonts w:ascii="Arial" w:hAnsi="Arial"/>
      <w:sz w:val="16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1F29B7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F29B7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29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B7"/>
    <w:rPr>
      <w:rFonts w:ascii="Tahoma" w:eastAsia="Times New Roman" w:hAnsi="Tahoma" w:cs="Tahom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F29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B7"/>
    <w:rPr>
      <w:rFonts w:ascii="Tahoma" w:eastAsia="Times New Roman" w:hAnsi="Tahoma" w:cs="Tahoma"/>
      <w:sz w:val="18"/>
      <w:szCs w:val="18"/>
    </w:rPr>
  </w:style>
  <w:style w:type="paragraph" w:styleId="Akapitzlist">
    <w:name w:val="List Paragraph"/>
    <w:aliases w:val="maz_wyliczenie,opis dzialania,K-P_odwolanie,A_wyliczenie,Akapit z listą5,Numerowanie,Akapit z listą11,Numbered Para 1,No Spacing1,List Paragraph Char Char Char,Indicator Text,Listaszerű bekezdés1,List Paragraph à moi,Bullet 1"/>
    <w:basedOn w:val="Normalny"/>
    <w:link w:val="AkapitzlistZnak"/>
    <w:uiPriority w:val="99"/>
    <w:qFormat/>
    <w:rsid w:val="001F29B7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5 Znak,Numerowanie Znak,Akapit z listą11 Znak,Numbered Para 1 Znak,No Spacing1 Znak,List Paragraph Char Char Char Znak,Indicator Text Znak"/>
    <w:basedOn w:val="Domylnaczcionkaakapitu"/>
    <w:link w:val="Akapitzlist"/>
    <w:uiPriority w:val="99"/>
    <w:qFormat/>
    <w:locked/>
    <w:rsid w:val="001F29B7"/>
    <w:rPr>
      <w:rFonts w:ascii="Tahoma" w:eastAsia="Times New Roman" w:hAnsi="Tahoma" w:cs="Tahoma"/>
      <w:sz w:val="18"/>
      <w:szCs w:val="18"/>
    </w:rPr>
  </w:style>
  <w:style w:type="character" w:customStyle="1" w:styleId="markedcontent">
    <w:name w:val="markedcontent"/>
    <w:basedOn w:val="Domylnaczcionkaakapitu"/>
    <w:rsid w:val="001F29B7"/>
  </w:style>
  <w:style w:type="table" w:styleId="Tabela-Siatka">
    <w:name w:val="Table Grid"/>
    <w:basedOn w:val="Standardowy"/>
    <w:uiPriority w:val="99"/>
    <w:rsid w:val="00192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7F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F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1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6019B-D6E0-4201-9D77-5C534930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11</Pages>
  <Words>1740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Agata Czajkowska</cp:lastModifiedBy>
  <cp:revision>50</cp:revision>
  <dcterms:created xsi:type="dcterms:W3CDTF">2023-03-13T07:45:00Z</dcterms:created>
  <dcterms:modified xsi:type="dcterms:W3CDTF">2023-07-24T07:38:00Z</dcterms:modified>
</cp:coreProperties>
</file>